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1F8" w:rsidRPr="00E84126" w:rsidRDefault="008051F8" w:rsidP="000C493E">
      <w:pPr>
        <w:pStyle w:val="berschrift1"/>
        <w:numPr>
          <w:ilvl w:val="0"/>
          <w:numId w:val="0"/>
        </w:numPr>
        <w:rPr>
          <w:szCs w:val="24"/>
          <w:lang w:val="en-GB"/>
        </w:rPr>
      </w:pPr>
    </w:p>
    <w:p w:rsidR="00B01E8B" w:rsidRPr="00E84126" w:rsidRDefault="00B01E8B" w:rsidP="000C493E">
      <w:pPr>
        <w:jc w:val="center"/>
        <w:rPr>
          <w:rStyle w:val="Fett"/>
          <w:sz w:val="32"/>
          <w:szCs w:val="32"/>
        </w:rPr>
      </w:pPr>
    </w:p>
    <w:p w:rsidR="004B19B1" w:rsidRPr="00E84126" w:rsidRDefault="00E84126" w:rsidP="00313B34">
      <w:pPr>
        <w:jc w:val="center"/>
        <w:rPr>
          <w:rStyle w:val="Fett"/>
          <w:sz w:val="40"/>
          <w:szCs w:val="40"/>
        </w:rPr>
      </w:pPr>
      <w:r>
        <w:rPr>
          <w:rStyle w:val="Fett"/>
          <w:sz w:val="40"/>
          <w:szCs w:val="40"/>
        </w:rPr>
        <w:fldChar w:fldCharType="begin">
          <w:ffData>
            <w:name w:val="Text3"/>
            <w:enabled/>
            <w:calcOnExit w:val="0"/>
            <w:textInput>
              <w:default w:val="NGMN KPIs and Deployment Scenarios for Consideration for IMT2020"/>
            </w:textInput>
          </w:ffData>
        </w:fldChar>
      </w:r>
      <w:bookmarkStart w:id="0" w:name="Text3"/>
      <w:r>
        <w:rPr>
          <w:rStyle w:val="Fett"/>
          <w:sz w:val="40"/>
          <w:szCs w:val="40"/>
        </w:rPr>
        <w:instrText xml:space="preserve"> FORMTEXT </w:instrText>
      </w:r>
      <w:r>
        <w:rPr>
          <w:rStyle w:val="Fett"/>
          <w:sz w:val="40"/>
          <w:szCs w:val="40"/>
        </w:rPr>
      </w:r>
      <w:r>
        <w:rPr>
          <w:rStyle w:val="Fett"/>
          <w:sz w:val="40"/>
          <w:szCs w:val="40"/>
        </w:rPr>
        <w:fldChar w:fldCharType="separate"/>
      </w:r>
      <w:r>
        <w:rPr>
          <w:rStyle w:val="Fett"/>
          <w:noProof/>
          <w:sz w:val="40"/>
          <w:szCs w:val="40"/>
        </w:rPr>
        <w:t>NGMN KPIs and Deployment Scenarios for Consideration for IMT2020</w:t>
      </w:r>
      <w:r>
        <w:rPr>
          <w:rStyle w:val="Fett"/>
          <w:sz w:val="40"/>
          <w:szCs w:val="40"/>
        </w:rPr>
        <w:fldChar w:fldCharType="end"/>
      </w:r>
      <w:bookmarkEnd w:id="0"/>
    </w:p>
    <w:p w:rsidR="004B19B1" w:rsidRPr="00E84126" w:rsidRDefault="004B19B1" w:rsidP="00313B34">
      <w:pPr>
        <w:jc w:val="center"/>
        <w:rPr>
          <w:rStyle w:val="Fett"/>
          <w:sz w:val="32"/>
          <w:szCs w:val="32"/>
        </w:rPr>
      </w:pPr>
    </w:p>
    <w:p w:rsidR="00313B34" w:rsidRPr="00E84126" w:rsidRDefault="00E66BD9" w:rsidP="00313B34">
      <w:pPr>
        <w:jc w:val="center"/>
        <w:rPr>
          <w:rStyle w:val="Fett"/>
          <w:sz w:val="32"/>
          <w:szCs w:val="32"/>
        </w:rPr>
      </w:pPr>
      <w:proofErr w:type="gramStart"/>
      <w:r w:rsidRPr="00E84126">
        <w:rPr>
          <w:rStyle w:val="Fett"/>
          <w:sz w:val="32"/>
          <w:szCs w:val="32"/>
        </w:rPr>
        <w:t>by</w:t>
      </w:r>
      <w:proofErr w:type="gramEnd"/>
      <w:r w:rsidRPr="00E84126">
        <w:rPr>
          <w:rStyle w:val="Fett"/>
          <w:sz w:val="32"/>
          <w:szCs w:val="32"/>
        </w:rPr>
        <w:t xml:space="preserve"> </w:t>
      </w:r>
      <w:r w:rsidR="004B19B1" w:rsidRPr="00E84126">
        <w:rPr>
          <w:rStyle w:val="Fett"/>
          <w:sz w:val="32"/>
          <w:szCs w:val="32"/>
        </w:rPr>
        <w:t>NGMN</w:t>
      </w:r>
      <w:r w:rsidRPr="00E84126">
        <w:rPr>
          <w:rStyle w:val="Fett"/>
          <w:sz w:val="32"/>
          <w:szCs w:val="32"/>
        </w:rPr>
        <w:t xml:space="preserve"> Alliance</w:t>
      </w:r>
    </w:p>
    <w:p w:rsidR="00E66BD9" w:rsidRPr="00E84126" w:rsidRDefault="00E66BD9" w:rsidP="000C493E">
      <w:pPr>
        <w:rPr>
          <w:rStyle w:val="Buchtitel"/>
          <w:sz w:val="24"/>
          <w:szCs w:val="24"/>
        </w:rPr>
      </w:pPr>
    </w:p>
    <w:p w:rsidR="003B2842" w:rsidRPr="00E84126" w:rsidRDefault="003B2842" w:rsidP="000C493E">
      <w:pPr>
        <w:rPr>
          <w:rStyle w:val="Buchtitel"/>
          <w:sz w:val="24"/>
          <w:szCs w:val="24"/>
        </w:rPr>
      </w:pPr>
    </w:p>
    <w:p w:rsidR="00EC3E6B" w:rsidRPr="00E84126" w:rsidRDefault="00EC3E6B" w:rsidP="000C493E">
      <w:pPr>
        <w:rPr>
          <w:rStyle w:val="Buchtite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E84126" w:rsidTr="006C0C40">
        <w:tc>
          <w:tcPr>
            <w:tcW w:w="3549" w:type="dxa"/>
            <w:tcBorders>
              <w:top w:val="single" w:sz="4" w:space="0" w:color="000000"/>
              <w:bottom w:val="nil"/>
              <w:right w:val="single" w:sz="4" w:space="0" w:color="000000"/>
            </w:tcBorders>
            <w:shd w:val="clear" w:color="auto" w:fill="auto"/>
          </w:tcPr>
          <w:p w:rsidR="00644812" w:rsidRPr="00E84126" w:rsidRDefault="00644812" w:rsidP="006C0C40">
            <w:pPr>
              <w:spacing w:before="80" w:after="80" w:line="240" w:lineRule="auto"/>
              <w:rPr>
                <w:rStyle w:val="Buchtitel"/>
                <w:sz w:val="24"/>
                <w:szCs w:val="24"/>
              </w:rPr>
            </w:pPr>
            <w:r w:rsidRPr="00E84126">
              <w:rPr>
                <w:rStyle w:val="Fett"/>
                <w:sz w:val="24"/>
                <w:szCs w:val="24"/>
              </w:rPr>
              <w:t>Version:</w:t>
            </w:r>
          </w:p>
        </w:tc>
        <w:tc>
          <w:tcPr>
            <w:tcW w:w="5908" w:type="dxa"/>
            <w:tcBorders>
              <w:left w:val="single" w:sz="4" w:space="0" w:color="000000"/>
            </w:tcBorders>
            <w:shd w:val="clear" w:color="auto" w:fill="auto"/>
          </w:tcPr>
          <w:p w:rsidR="00644812" w:rsidRPr="00E84126" w:rsidRDefault="00A26FC6" w:rsidP="006C0C40">
            <w:pPr>
              <w:spacing w:before="80" w:after="80" w:line="240" w:lineRule="auto"/>
              <w:rPr>
                <w:rStyle w:val="Buchtitel"/>
                <w:sz w:val="24"/>
                <w:szCs w:val="24"/>
              </w:rPr>
            </w:pPr>
            <w:r w:rsidRPr="00E84126">
              <w:rPr>
                <w:rStyle w:val="Fett"/>
                <w:sz w:val="24"/>
                <w:szCs w:val="24"/>
              </w:rPr>
              <w:fldChar w:fldCharType="begin">
                <w:ffData>
                  <w:name w:val="Text2"/>
                  <w:enabled/>
                  <w:calcOnExit w:val="0"/>
                  <w:textInput>
                    <w:default w:val="1.0"/>
                  </w:textInput>
                </w:ffData>
              </w:fldChar>
            </w:r>
            <w:bookmarkStart w:id="1" w:name="Text2"/>
            <w:r w:rsidRPr="00E84126">
              <w:rPr>
                <w:rStyle w:val="Fett"/>
                <w:sz w:val="24"/>
                <w:szCs w:val="24"/>
              </w:rPr>
              <w:instrText xml:space="preserve"> FORMTEXT </w:instrText>
            </w:r>
            <w:r w:rsidRPr="00E84126">
              <w:rPr>
                <w:rStyle w:val="Fett"/>
                <w:sz w:val="24"/>
                <w:szCs w:val="24"/>
              </w:rPr>
            </w:r>
            <w:r w:rsidRPr="00E84126">
              <w:rPr>
                <w:rStyle w:val="Fett"/>
                <w:sz w:val="24"/>
                <w:szCs w:val="24"/>
              </w:rPr>
              <w:fldChar w:fldCharType="separate"/>
            </w:r>
            <w:r w:rsidRPr="00E84126">
              <w:rPr>
                <w:rStyle w:val="Fett"/>
                <w:noProof/>
                <w:sz w:val="24"/>
                <w:szCs w:val="24"/>
              </w:rPr>
              <w:t>1.0</w:t>
            </w:r>
            <w:r w:rsidRPr="00E84126">
              <w:rPr>
                <w:rStyle w:val="Fett"/>
                <w:sz w:val="24"/>
                <w:szCs w:val="24"/>
              </w:rPr>
              <w:fldChar w:fldCharType="end"/>
            </w:r>
            <w:bookmarkEnd w:id="1"/>
          </w:p>
        </w:tc>
      </w:tr>
      <w:tr w:rsidR="00644812" w:rsidRPr="00E84126" w:rsidTr="006C0C40">
        <w:tc>
          <w:tcPr>
            <w:tcW w:w="3549" w:type="dxa"/>
            <w:tcBorders>
              <w:top w:val="nil"/>
              <w:bottom w:val="nil"/>
              <w:right w:val="single" w:sz="4" w:space="0" w:color="000000"/>
            </w:tcBorders>
            <w:shd w:val="clear" w:color="auto" w:fill="auto"/>
          </w:tcPr>
          <w:p w:rsidR="00644812" w:rsidRPr="00E84126" w:rsidRDefault="00644812" w:rsidP="006C0C40">
            <w:pPr>
              <w:spacing w:before="80" w:after="80" w:line="240" w:lineRule="auto"/>
              <w:rPr>
                <w:rStyle w:val="Buchtitel"/>
                <w:sz w:val="24"/>
                <w:szCs w:val="24"/>
              </w:rPr>
            </w:pPr>
            <w:r w:rsidRPr="00E84126">
              <w:rPr>
                <w:rStyle w:val="Fett"/>
                <w:sz w:val="24"/>
                <w:szCs w:val="24"/>
              </w:rPr>
              <w:t xml:space="preserve">Date:  </w:t>
            </w:r>
          </w:p>
        </w:tc>
        <w:tc>
          <w:tcPr>
            <w:tcW w:w="5908" w:type="dxa"/>
            <w:tcBorders>
              <w:left w:val="single" w:sz="4" w:space="0" w:color="000000"/>
            </w:tcBorders>
            <w:shd w:val="clear" w:color="auto" w:fill="auto"/>
          </w:tcPr>
          <w:p w:rsidR="00644812" w:rsidRPr="00E84126" w:rsidRDefault="00A26FC6" w:rsidP="006C0C40">
            <w:pPr>
              <w:spacing w:before="80" w:after="80" w:line="240" w:lineRule="auto"/>
              <w:rPr>
                <w:rStyle w:val="Buchtitel"/>
                <w:sz w:val="24"/>
                <w:szCs w:val="24"/>
              </w:rPr>
            </w:pPr>
            <w:r w:rsidRPr="00E84126">
              <w:rPr>
                <w:rStyle w:val="Fett"/>
                <w:sz w:val="24"/>
                <w:szCs w:val="24"/>
              </w:rPr>
              <w:fldChar w:fldCharType="begin">
                <w:ffData>
                  <w:name w:val="Text1"/>
                  <w:enabled/>
                  <w:calcOnExit w:val="0"/>
                  <w:textInput>
                    <w:default w:val="04-December-2015"/>
                  </w:textInput>
                </w:ffData>
              </w:fldChar>
            </w:r>
            <w:bookmarkStart w:id="2" w:name="Text1"/>
            <w:r w:rsidRPr="00E84126">
              <w:rPr>
                <w:rStyle w:val="Fett"/>
                <w:sz w:val="24"/>
                <w:szCs w:val="24"/>
              </w:rPr>
              <w:instrText xml:space="preserve"> FORMTEXT </w:instrText>
            </w:r>
            <w:r w:rsidRPr="00E84126">
              <w:rPr>
                <w:rStyle w:val="Fett"/>
                <w:sz w:val="24"/>
                <w:szCs w:val="24"/>
              </w:rPr>
            </w:r>
            <w:r w:rsidRPr="00E84126">
              <w:rPr>
                <w:rStyle w:val="Fett"/>
                <w:sz w:val="24"/>
                <w:szCs w:val="24"/>
              </w:rPr>
              <w:fldChar w:fldCharType="separate"/>
            </w:r>
            <w:r w:rsidRPr="00E84126">
              <w:rPr>
                <w:rStyle w:val="Fett"/>
                <w:noProof/>
                <w:sz w:val="24"/>
                <w:szCs w:val="24"/>
              </w:rPr>
              <w:t>04-December-2015</w:t>
            </w:r>
            <w:r w:rsidRPr="00E84126">
              <w:rPr>
                <w:rStyle w:val="Fett"/>
                <w:sz w:val="24"/>
                <w:szCs w:val="24"/>
              </w:rPr>
              <w:fldChar w:fldCharType="end"/>
            </w:r>
            <w:bookmarkEnd w:id="2"/>
          </w:p>
        </w:tc>
      </w:tr>
      <w:tr w:rsidR="00644812" w:rsidRPr="00E84126" w:rsidTr="006C0C40">
        <w:tc>
          <w:tcPr>
            <w:tcW w:w="3549" w:type="dxa"/>
            <w:tcBorders>
              <w:top w:val="nil"/>
              <w:bottom w:val="nil"/>
              <w:right w:val="single" w:sz="4" w:space="0" w:color="000000"/>
            </w:tcBorders>
            <w:shd w:val="clear" w:color="auto" w:fill="auto"/>
          </w:tcPr>
          <w:p w:rsidR="00644812" w:rsidRPr="00E84126" w:rsidRDefault="00644812" w:rsidP="006C0C40">
            <w:pPr>
              <w:spacing w:before="80" w:after="80" w:line="240" w:lineRule="auto"/>
              <w:rPr>
                <w:rStyle w:val="Buchtitel"/>
                <w:sz w:val="24"/>
                <w:szCs w:val="24"/>
              </w:rPr>
            </w:pPr>
            <w:r w:rsidRPr="00E84126">
              <w:rPr>
                <w:rStyle w:val="Fett"/>
                <w:sz w:val="24"/>
                <w:szCs w:val="24"/>
              </w:rPr>
              <w:t>Document Type:</w:t>
            </w:r>
          </w:p>
        </w:tc>
        <w:tc>
          <w:tcPr>
            <w:tcW w:w="5908" w:type="dxa"/>
            <w:tcBorders>
              <w:left w:val="single" w:sz="4" w:space="0" w:color="000000"/>
            </w:tcBorders>
            <w:shd w:val="clear" w:color="auto" w:fill="auto"/>
          </w:tcPr>
          <w:p w:rsidR="00644812" w:rsidRPr="00E84126" w:rsidRDefault="00A26FC6" w:rsidP="006C0C40">
            <w:pPr>
              <w:spacing w:before="80" w:after="80" w:line="240" w:lineRule="auto"/>
              <w:rPr>
                <w:rStyle w:val="Buchtitel"/>
                <w:sz w:val="24"/>
                <w:szCs w:val="24"/>
              </w:rPr>
            </w:pPr>
            <w:r w:rsidRPr="00E84126">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sidRPr="00E84126">
              <w:rPr>
                <w:rStyle w:val="Fett"/>
                <w:sz w:val="24"/>
                <w:szCs w:val="24"/>
              </w:rPr>
              <w:instrText xml:space="preserve"> FORMDROPDOWN </w:instrText>
            </w:r>
            <w:r w:rsidRPr="00E84126">
              <w:rPr>
                <w:rStyle w:val="Fett"/>
                <w:sz w:val="24"/>
                <w:szCs w:val="24"/>
              </w:rPr>
            </w:r>
            <w:r w:rsidRPr="00E84126">
              <w:rPr>
                <w:rStyle w:val="Fett"/>
                <w:sz w:val="24"/>
                <w:szCs w:val="24"/>
              </w:rPr>
              <w:fldChar w:fldCharType="end"/>
            </w:r>
          </w:p>
        </w:tc>
      </w:tr>
      <w:tr w:rsidR="00644812" w:rsidRPr="00E84126" w:rsidTr="006C0C40">
        <w:tc>
          <w:tcPr>
            <w:tcW w:w="3549" w:type="dxa"/>
            <w:tcBorders>
              <w:top w:val="nil"/>
              <w:bottom w:val="nil"/>
              <w:right w:val="single" w:sz="4" w:space="0" w:color="000000"/>
            </w:tcBorders>
            <w:shd w:val="clear" w:color="auto" w:fill="auto"/>
          </w:tcPr>
          <w:p w:rsidR="00644812" w:rsidRPr="00E84126" w:rsidRDefault="00644812" w:rsidP="006C0C40">
            <w:pPr>
              <w:spacing w:before="80" w:after="80" w:line="240" w:lineRule="auto"/>
              <w:rPr>
                <w:rStyle w:val="Buchtitel"/>
                <w:sz w:val="24"/>
                <w:szCs w:val="24"/>
              </w:rPr>
            </w:pPr>
            <w:r w:rsidRPr="00E84126">
              <w:rPr>
                <w:rStyle w:val="Fett"/>
                <w:sz w:val="24"/>
                <w:szCs w:val="24"/>
              </w:rPr>
              <w:t>Confidentiality Class:</w:t>
            </w:r>
          </w:p>
        </w:tc>
        <w:tc>
          <w:tcPr>
            <w:tcW w:w="5908" w:type="dxa"/>
            <w:tcBorders>
              <w:left w:val="single" w:sz="4" w:space="0" w:color="000000"/>
            </w:tcBorders>
            <w:shd w:val="clear" w:color="auto" w:fill="auto"/>
          </w:tcPr>
          <w:p w:rsidR="00644812" w:rsidRPr="00E84126" w:rsidRDefault="00A26FC6" w:rsidP="006C0C40">
            <w:pPr>
              <w:spacing w:before="80" w:after="80" w:line="240" w:lineRule="auto"/>
              <w:rPr>
                <w:rStyle w:val="Buchtitel"/>
                <w:sz w:val="24"/>
                <w:szCs w:val="24"/>
              </w:rPr>
            </w:pPr>
            <w:r w:rsidRPr="00E84126">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sidRPr="00E84126">
              <w:rPr>
                <w:rStyle w:val="Fett"/>
                <w:sz w:val="24"/>
                <w:szCs w:val="24"/>
              </w:rPr>
              <w:instrText xml:space="preserve"> FORMDROPDOWN </w:instrText>
            </w:r>
            <w:r w:rsidRPr="00E84126">
              <w:rPr>
                <w:rStyle w:val="Fett"/>
                <w:sz w:val="24"/>
                <w:szCs w:val="24"/>
              </w:rPr>
            </w:r>
            <w:r w:rsidRPr="00E84126">
              <w:rPr>
                <w:rStyle w:val="Fett"/>
                <w:sz w:val="24"/>
                <w:szCs w:val="24"/>
              </w:rPr>
              <w:fldChar w:fldCharType="end"/>
            </w:r>
          </w:p>
        </w:tc>
      </w:tr>
      <w:tr w:rsidR="00644812" w:rsidRPr="00E84126" w:rsidTr="006C0C40">
        <w:tc>
          <w:tcPr>
            <w:tcW w:w="3549" w:type="dxa"/>
            <w:tcBorders>
              <w:top w:val="nil"/>
              <w:bottom w:val="single" w:sz="4" w:space="0" w:color="000000"/>
              <w:right w:val="single" w:sz="4" w:space="0" w:color="000000"/>
            </w:tcBorders>
            <w:shd w:val="clear" w:color="auto" w:fill="auto"/>
          </w:tcPr>
          <w:p w:rsidR="00644812" w:rsidRPr="00E84126" w:rsidRDefault="00644812" w:rsidP="006C0C40">
            <w:pPr>
              <w:spacing w:before="80" w:after="80" w:line="240" w:lineRule="auto"/>
              <w:rPr>
                <w:rStyle w:val="Buchtitel"/>
                <w:sz w:val="24"/>
                <w:szCs w:val="24"/>
              </w:rPr>
            </w:pPr>
            <w:r w:rsidRPr="00E84126">
              <w:rPr>
                <w:rStyle w:val="Fett"/>
                <w:color w:val="999999"/>
                <w:sz w:val="24"/>
                <w:szCs w:val="24"/>
              </w:rPr>
              <w:t>Authorised Recipients:</w:t>
            </w:r>
            <w:r w:rsidRPr="00E84126">
              <w:rPr>
                <w:rStyle w:val="Fett"/>
                <w:color w:val="808080"/>
                <w:sz w:val="24"/>
                <w:szCs w:val="24"/>
              </w:rPr>
              <w:br/>
            </w:r>
            <w:r w:rsidRPr="00E84126">
              <w:rPr>
                <w:rStyle w:val="Fett"/>
                <w:b w:val="0"/>
                <w:bCs w:val="0"/>
                <w:color w:val="808080"/>
                <w:sz w:val="20"/>
                <w:szCs w:val="20"/>
              </w:rPr>
              <w:t>(</w:t>
            </w:r>
            <w:r w:rsidRPr="00E84126">
              <w:rPr>
                <w:rStyle w:val="Fett"/>
                <w:b w:val="0"/>
                <w:bCs w:val="0"/>
                <w:color w:val="999999"/>
                <w:sz w:val="20"/>
                <w:szCs w:val="20"/>
              </w:rPr>
              <w:t>for CR documents only)</w:t>
            </w:r>
          </w:p>
        </w:tc>
        <w:tc>
          <w:tcPr>
            <w:tcW w:w="5908" w:type="dxa"/>
            <w:tcBorders>
              <w:left w:val="single" w:sz="4" w:space="0" w:color="000000"/>
            </w:tcBorders>
            <w:shd w:val="clear" w:color="auto" w:fill="auto"/>
          </w:tcPr>
          <w:p w:rsidR="00644812" w:rsidRPr="00E84126" w:rsidRDefault="00644812" w:rsidP="006C0C40">
            <w:pPr>
              <w:spacing w:before="80" w:after="80" w:line="240" w:lineRule="auto"/>
              <w:rPr>
                <w:rStyle w:val="Buchtitel"/>
                <w:sz w:val="24"/>
                <w:szCs w:val="24"/>
              </w:rPr>
            </w:pPr>
            <w:r w:rsidRPr="00E84126">
              <w:rPr>
                <w:rStyle w:val="Fett"/>
                <w:sz w:val="24"/>
                <w:szCs w:val="24"/>
              </w:rPr>
              <w:fldChar w:fldCharType="begin">
                <w:ffData>
                  <w:name w:val="Text9"/>
                  <w:enabled/>
                  <w:calcOnExit w:val="0"/>
                  <w:textInput/>
                </w:ffData>
              </w:fldChar>
            </w:r>
            <w:bookmarkStart w:id="3" w:name="Text9"/>
            <w:r w:rsidRPr="00E84126">
              <w:rPr>
                <w:rStyle w:val="Fett"/>
                <w:sz w:val="24"/>
                <w:szCs w:val="24"/>
              </w:rPr>
              <w:instrText xml:space="preserve"> FORMTEXT </w:instrText>
            </w:r>
            <w:r w:rsidRPr="00E84126">
              <w:rPr>
                <w:b/>
                <w:bCs/>
                <w:sz w:val="24"/>
                <w:szCs w:val="24"/>
              </w:rPr>
            </w:r>
            <w:r w:rsidRPr="00E84126">
              <w:rPr>
                <w:rStyle w:val="Fett"/>
                <w:sz w:val="24"/>
                <w:szCs w:val="24"/>
              </w:rPr>
              <w:fldChar w:fldCharType="separate"/>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Pr="00E84126">
              <w:rPr>
                <w:rStyle w:val="Fett"/>
                <w:sz w:val="24"/>
                <w:szCs w:val="24"/>
              </w:rPr>
              <w:fldChar w:fldCharType="end"/>
            </w:r>
            <w:bookmarkEnd w:id="3"/>
          </w:p>
        </w:tc>
      </w:tr>
    </w:tbl>
    <w:p w:rsidR="00EC3E6B" w:rsidRPr="00E84126" w:rsidRDefault="00EC3E6B" w:rsidP="000C493E">
      <w:pPr>
        <w:rPr>
          <w:rStyle w:val="Buchtitel"/>
          <w:sz w:val="28"/>
          <w:szCs w:val="28"/>
        </w:rPr>
      </w:pPr>
    </w:p>
    <w:p w:rsidR="004B19B1" w:rsidRPr="00E84126" w:rsidRDefault="004B19B1" w:rsidP="000C493E">
      <w:pPr>
        <w:rPr>
          <w:rStyle w:val="Buchtite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Change w:id="4">
          <w:tblGrid>
            <w:gridCol w:w="2526"/>
            <w:gridCol w:w="6931"/>
          </w:tblGrid>
        </w:tblGridChange>
      </w:tblGrid>
      <w:tr w:rsidR="004B19B1" w:rsidRPr="00E84126" w:rsidTr="00662A84">
        <w:tc>
          <w:tcPr>
            <w:tcW w:w="2526" w:type="dxa"/>
          </w:tcPr>
          <w:p w:rsidR="004B19B1" w:rsidRPr="00E84126" w:rsidRDefault="004B19B1" w:rsidP="00AD287E">
            <w:pPr>
              <w:spacing w:before="60" w:after="60"/>
              <w:rPr>
                <w:rStyle w:val="Fett"/>
                <w:sz w:val="24"/>
                <w:szCs w:val="24"/>
              </w:rPr>
            </w:pPr>
            <w:r w:rsidRPr="00E84126">
              <w:rPr>
                <w:rStyle w:val="Fett"/>
                <w:sz w:val="24"/>
                <w:szCs w:val="24"/>
              </w:rPr>
              <w:t>Project</w:t>
            </w:r>
            <w:r w:rsidR="00B2693B" w:rsidRPr="00E84126">
              <w:rPr>
                <w:rStyle w:val="Fett"/>
                <w:sz w:val="24"/>
                <w:szCs w:val="24"/>
              </w:rPr>
              <w:t>:</w:t>
            </w:r>
          </w:p>
        </w:tc>
        <w:tc>
          <w:tcPr>
            <w:tcW w:w="6931" w:type="dxa"/>
          </w:tcPr>
          <w:p w:rsidR="004B19B1" w:rsidRPr="00E84126" w:rsidRDefault="00A26FC6" w:rsidP="00AD287E">
            <w:pPr>
              <w:spacing w:before="60" w:after="60"/>
              <w:rPr>
                <w:rStyle w:val="Fett"/>
                <w:sz w:val="24"/>
                <w:szCs w:val="24"/>
              </w:rPr>
            </w:pPr>
            <w:r w:rsidRPr="00E84126">
              <w:rPr>
                <w:rStyle w:val="Fett"/>
                <w:sz w:val="24"/>
                <w:szCs w:val="24"/>
              </w:rPr>
              <w:fldChar w:fldCharType="begin">
                <w:ffData>
                  <w:name w:val="Text5"/>
                  <w:enabled/>
                  <w:calcOnExit w:val="0"/>
                  <w:textInput>
                    <w:default w:val="P1 WS#3 BBTS"/>
                  </w:textInput>
                </w:ffData>
              </w:fldChar>
            </w:r>
            <w:bookmarkStart w:id="5" w:name="Text5"/>
            <w:r w:rsidRPr="00E84126">
              <w:rPr>
                <w:rStyle w:val="Fett"/>
                <w:sz w:val="24"/>
                <w:szCs w:val="24"/>
              </w:rPr>
              <w:instrText xml:space="preserve"> FORMTEXT </w:instrText>
            </w:r>
            <w:r w:rsidRPr="00E84126">
              <w:rPr>
                <w:rStyle w:val="Fett"/>
                <w:sz w:val="24"/>
                <w:szCs w:val="24"/>
              </w:rPr>
            </w:r>
            <w:r w:rsidRPr="00E84126">
              <w:rPr>
                <w:rStyle w:val="Fett"/>
                <w:sz w:val="24"/>
                <w:szCs w:val="24"/>
              </w:rPr>
              <w:fldChar w:fldCharType="separate"/>
            </w:r>
            <w:r w:rsidRPr="00E84126">
              <w:rPr>
                <w:rStyle w:val="Fett"/>
                <w:noProof/>
                <w:sz w:val="24"/>
                <w:szCs w:val="24"/>
              </w:rPr>
              <w:t>P1 WS#3 BBTS</w:t>
            </w:r>
            <w:r w:rsidRPr="00E84126">
              <w:rPr>
                <w:rStyle w:val="Fett"/>
                <w:sz w:val="24"/>
                <w:szCs w:val="24"/>
              </w:rPr>
              <w:fldChar w:fldCharType="end"/>
            </w:r>
            <w:bookmarkEnd w:id="5"/>
          </w:p>
        </w:tc>
      </w:tr>
      <w:tr w:rsidR="004B19B1" w:rsidRPr="00E84126" w:rsidTr="00662A84">
        <w:tc>
          <w:tcPr>
            <w:tcW w:w="2526" w:type="dxa"/>
          </w:tcPr>
          <w:p w:rsidR="004B19B1" w:rsidRPr="00E84126" w:rsidRDefault="005B7E8F" w:rsidP="00AD287E">
            <w:pPr>
              <w:spacing w:before="60" w:after="60"/>
              <w:rPr>
                <w:rStyle w:val="Fett"/>
                <w:sz w:val="24"/>
                <w:szCs w:val="24"/>
              </w:rPr>
            </w:pPr>
            <w:r w:rsidRPr="00E84126">
              <w:rPr>
                <w:rStyle w:val="Fett"/>
                <w:sz w:val="24"/>
                <w:szCs w:val="24"/>
              </w:rPr>
              <w:t xml:space="preserve">Editor / </w:t>
            </w:r>
            <w:r w:rsidR="0028279D" w:rsidRPr="00E84126">
              <w:rPr>
                <w:rStyle w:val="Fett"/>
                <w:sz w:val="24"/>
                <w:szCs w:val="24"/>
              </w:rPr>
              <w:t>Submitter</w:t>
            </w:r>
            <w:r w:rsidR="00B2693B" w:rsidRPr="00E84126">
              <w:rPr>
                <w:rStyle w:val="Fett"/>
                <w:sz w:val="24"/>
                <w:szCs w:val="24"/>
              </w:rPr>
              <w:t>:</w:t>
            </w:r>
          </w:p>
        </w:tc>
        <w:tc>
          <w:tcPr>
            <w:tcW w:w="6931" w:type="dxa"/>
          </w:tcPr>
          <w:p w:rsidR="004B19B1" w:rsidRPr="00E84126" w:rsidRDefault="0028279D" w:rsidP="00AD287E">
            <w:pPr>
              <w:spacing w:before="60" w:after="60"/>
              <w:rPr>
                <w:rStyle w:val="Fett"/>
                <w:sz w:val="24"/>
                <w:szCs w:val="24"/>
              </w:rPr>
            </w:pPr>
            <w:r w:rsidRPr="00E84126">
              <w:rPr>
                <w:rStyle w:val="Fett"/>
                <w:sz w:val="24"/>
                <w:szCs w:val="24"/>
              </w:rPr>
              <w:fldChar w:fldCharType="begin">
                <w:ffData>
                  <w:name w:val="Text6"/>
                  <w:enabled/>
                  <w:calcOnExit w:val="0"/>
                  <w:textInput/>
                </w:ffData>
              </w:fldChar>
            </w:r>
            <w:bookmarkStart w:id="6" w:name="Text6"/>
            <w:r w:rsidRPr="00E84126">
              <w:rPr>
                <w:rStyle w:val="Fett"/>
                <w:sz w:val="24"/>
                <w:szCs w:val="24"/>
              </w:rPr>
              <w:instrText xml:space="preserve"> FORMTEXT </w:instrText>
            </w:r>
            <w:r w:rsidR="00AC5FED" w:rsidRPr="00E84126">
              <w:rPr>
                <w:b/>
                <w:bCs/>
                <w:sz w:val="24"/>
                <w:szCs w:val="24"/>
              </w:rPr>
            </w:r>
            <w:r w:rsidRPr="00E84126">
              <w:rPr>
                <w:rStyle w:val="Fett"/>
                <w:sz w:val="24"/>
                <w:szCs w:val="24"/>
              </w:rPr>
              <w:fldChar w:fldCharType="separate"/>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Pr="00E84126">
              <w:rPr>
                <w:rStyle w:val="Fett"/>
                <w:sz w:val="24"/>
                <w:szCs w:val="24"/>
              </w:rPr>
              <w:fldChar w:fldCharType="end"/>
            </w:r>
            <w:bookmarkEnd w:id="6"/>
          </w:p>
        </w:tc>
      </w:tr>
      <w:tr w:rsidR="004B19B1" w:rsidRPr="00E84126" w:rsidTr="00662A84">
        <w:tc>
          <w:tcPr>
            <w:tcW w:w="2526" w:type="dxa"/>
          </w:tcPr>
          <w:p w:rsidR="004B19B1" w:rsidRPr="00E84126" w:rsidRDefault="005B7E8F" w:rsidP="00AD287E">
            <w:pPr>
              <w:spacing w:before="60" w:after="60"/>
              <w:rPr>
                <w:rStyle w:val="Fett"/>
                <w:sz w:val="24"/>
                <w:szCs w:val="24"/>
              </w:rPr>
            </w:pPr>
            <w:r w:rsidRPr="00E84126">
              <w:rPr>
                <w:rStyle w:val="Fett"/>
                <w:sz w:val="24"/>
                <w:szCs w:val="24"/>
              </w:rPr>
              <w:t>Contributors</w:t>
            </w:r>
            <w:r w:rsidR="00B2693B" w:rsidRPr="00E84126">
              <w:rPr>
                <w:rStyle w:val="Fett"/>
                <w:sz w:val="24"/>
                <w:szCs w:val="24"/>
              </w:rPr>
              <w:t>:</w:t>
            </w:r>
          </w:p>
        </w:tc>
        <w:tc>
          <w:tcPr>
            <w:tcW w:w="6931" w:type="dxa"/>
          </w:tcPr>
          <w:p w:rsidR="004B19B1" w:rsidRPr="00E84126" w:rsidRDefault="0028279D" w:rsidP="00AD287E">
            <w:pPr>
              <w:spacing w:before="60" w:after="60"/>
              <w:rPr>
                <w:rStyle w:val="Fett"/>
                <w:sz w:val="24"/>
                <w:szCs w:val="24"/>
              </w:rPr>
            </w:pPr>
            <w:r w:rsidRPr="00E84126">
              <w:rPr>
                <w:rStyle w:val="Fett"/>
                <w:sz w:val="24"/>
                <w:szCs w:val="24"/>
              </w:rPr>
              <w:fldChar w:fldCharType="begin">
                <w:ffData>
                  <w:name w:val="Text7"/>
                  <w:enabled/>
                  <w:calcOnExit w:val="0"/>
                  <w:textInput/>
                </w:ffData>
              </w:fldChar>
            </w:r>
            <w:bookmarkStart w:id="7" w:name="Text7"/>
            <w:r w:rsidRPr="00E84126">
              <w:rPr>
                <w:rStyle w:val="Fett"/>
                <w:sz w:val="24"/>
                <w:szCs w:val="24"/>
              </w:rPr>
              <w:instrText xml:space="preserve"> FORMTEXT </w:instrText>
            </w:r>
            <w:r w:rsidR="00AC5FED" w:rsidRPr="00E84126">
              <w:rPr>
                <w:b/>
                <w:bCs/>
                <w:sz w:val="24"/>
                <w:szCs w:val="24"/>
              </w:rPr>
            </w:r>
            <w:r w:rsidRPr="00E84126">
              <w:rPr>
                <w:rStyle w:val="Fett"/>
                <w:sz w:val="24"/>
                <w:szCs w:val="24"/>
              </w:rPr>
              <w:fldChar w:fldCharType="separate"/>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00A27D32" w:rsidRPr="00E84126">
              <w:rPr>
                <w:rStyle w:val="Fett"/>
                <w:noProof/>
                <w:sz w:val="24"/>
                <w:szCs w:val="24"/>
              </w:rPr>
              <w:t> </w:t>
            </w:r>
            <w:r w:rsidRPr="00E84126">
              <w:rPr>
                <w:rStyle w:val="Fett"/>
                <w:sz w:val="24"/>
                <w:szCs w:val="24"/>
              </w:rPr>
              <w:fldChar w:fldCharType="end"/>
            </w:r>
            <w:bookmarkEnd w:id="7"/>
          </w:p>
        </w:tc>
      </w:tr>
      <w:tr w:rsidR="004B19B1" w:rsidRPr="00E84126" w:rsidTr="00662A84">
        <w:tc>
          <w:tcPr>
            <w:tcW w:w="2526" w:type="dxa"/>
          </w:tcPr>
          <w:p w:rsidR="004B19B1" w:rsidRPr="00E84126" w:rsidRDefault="004B19B1" w:rsidP="00AD287E">
            <w:pPr>
              <w:spacing w:before="60" w:after="60"/>
              <w:rPr>
                <w:rStyle w:val="Fett"/>
                <w:sz w:val="24"/>
                <w:szCs w:val="24"/>
              </w:rPr>
            </w:pPr>
            <w:r w:rsidRPr="00E84126">
              <w:rPr>
                <w:rStyle w:val="Fett"/>
                <w:sz w:val="24"/>
                <w:szCs w:val="24"/>
              </w:rPr>
              <w:t>Approved by</w:t>
            </w:r>
            <w:r w:rsidR="0028279D" w:rsidRPr="00E84126">
              <w:rPr>
                <w:rStyle w:val="Fett"/>
                <w:sz w:val="24"/>
                <w:szCs w:val="24"/>
              </w:rPr>
              <w:t xml:space="preserve"> / Date</w:t>
            </w:r>
            <w:r w:rsidR="00B2693B" w:rsidRPr="00E84126">
              <w:rPr>
                <w:rStyle w:val="Fett"/>
                <w:sz w:val="24"/>
                <w:szCs w:val="24"/>
              </w:rPr>
              <w:t>:</w:t>
            </w:r>
          </w:p>
        </w:tc>
        <w:tc>
          <w:tcPr>
            <w:tcW w:w="6931" w:type="dxa"/>
          </w:tcPr>
          <w:p w:rsidR="004B19B1" w:rsidRPr="00E84126" w:rsidRDefault="00A26FC6" w:rsidP="00AD287E">
            <w:pPr>
              <w:spacing w:before="60" w:after="60"/>
              <w:rPr>
                <w:rStyle w:val="Fett"/>
                <w:sz w:val="24"/>
                <w:szCs w:val="24"/>
              </w:rPr>
            </w:pPr>
            <w:r w:rsidRPr="00E84126">
              <w:rPr>
                <w:rStyle w:val="Fett"/>
                <w:sz w:val="24"/>
                <w:szCs w:val="24"/>
              </w:rPr>
              <w:fldChar w:fldCharType="begin">
                <w:ffData>
                  <w:name w:val="Text8"/>
                  <w:enabled/>
                  <w:calcOnExit w:val="0"/>
                  <w:textInput>
                    <w:default w:val="NGMN Board, 4th December 2015"/>
                  </w:textInput>
                </w:ffData>
              </w:fldChar>
            </w:r>
            <w:bookmarkStart w:id="8" w:name="Text8"/>
            <w:r w:rsidRPr="00E84126">
              <w:rPr>
                <w:rStyle w:val="Fett"/>
                <w:sz w:val="24"/>
                <w:szCs w:val="24"/>
              </w:rPr>
              <w:instrText xml:space="preserve"> FORMTEXT </w:instrText>
            </w:r>
            <w:r w:rsidRPr="00E84126">
              <w:rPr>
                <w:rStyle w:val="Fett"/>
                <w:sz w:val="24"/>
                <w:szCs w:val="24"/>
              </w:rPr>
            </w:r>
            <w:r w:rsidRPr="00E84126">
              <w:rPr>
                <w:rStyle w:val="Fett"/>
                <w:sz w:val="24"/>
                <w:szCs w:val="24"/>
              </w:rPr>
              <w:fldChar w:fldCharType="separate"/>
            </w:r>
            <w:r w:rsidRPr="00E84126">
              <w:rPr>
                <w:rStyle w:val="Fett"/>
                <w:noProof/>
                <w:sz w:val="24"/>
                <w:szCs w:val="24"/>
              </w:rPr>
              <w:t>NGMN Board, 4th December 2015</w:t>
            </w:r>
            <w:r w:rsidRPr="00E84126">
              <w:rPr>
                <w:rStyle w:val="Fett"/>
                <w:sz w:val="24"/>
                <w:szCs w:val="24"/>
              </w:rPr>
              <w:fldChar w:fldCharType="end"/>
            </w:r>
            <w:bookmarkEnd w:id="8"/>
          </w:p>
        </w:tc>
      </w:tr>
    </w:tbl>
    <w:p w:rsidR="00644812" w:rsidRPr="00E84126" w:rsidRDefault="00644812" w:rsidP="00C459EE">
      <w:pPr>
        <w:rPr>
          <w:rStyle w:val="Buchtitel"/>
          <w:b w:val="0"/>
          <w:bCs w:val="0"/>
          <w:sz w:val="28"/>
          <w:szCs w:val="28"/>
        </w:rPr>
      </w:pPr>
    </w:p>
    <w:p w:rsidR="00277637" w:rsidRPr="00E84126" w:rsidRDefault="00A26FC6" w:rsidP="00C459EE">
      <w:pPr>
        <w:rPr>
          <w:rStyle w:val="Buchtitel"/>
          <w:b w:val="0"/>
          <w:bCs w:val="0"/>
          <w:sz w:val="28"/>
          <w:szCs w:val="28"/>
        </w:rPr>
      </w:pPr>
      <w:r w:rsidRPr="00E84126">
        <w:rPr>
          <w:smallCaps/>
          <w:noProof/>
          <w:spacing w:val="5"/>
          <w:sz w:val="28"/>
          <w:szCs w:val="28"/>
          <w:lang w:eastAsia="en-GB"/>
        </w:rPr>
        <mc:AlternateContent>
          <mc:Choice Requires="wps">
            <w:drawing>
              <wp:anchor distT="0" distB="0" distL="114300" distR="114300" simplePos="0" relativeHeight="251657216" behindDoc="0" locked="0" layoutInCell="1" allowOverlap="1" wp14:anchorId="2D5685C7" wp14:editId="6B5700BA">
                <wp:simplePos x="0" y="0"/>
                <wp:positionH relativeFrom="column">
                  <wp:posOffset>-68580</wp:posOffset>
                </wp:positionH>
                <wp:positionV relativeFrom="margin">
                  <wp:posOffset>5682615</wp:posOffset>
                </wp:positionV>
                <wp:extent cx="6012180" cy="1014095"/>
                <wp:effectExtent l="12700" t="12065" r="13970" b="12065"/>
                <wp:wrapNone/>
                <wp:docPr id="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644812" w:rsidRPr="003606FF" w:rsidRDefault="00644812"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644812" w:rsidRPr="003606FF" w:rsidRDefault="00644812"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644812" w:rsidRPr="003606FF" w:rsidRDefault="00644812" w:rsidP="00644812">
                            <w:pPr>
                              <w:spacing w:line="240" w:lineRule="auto"/>
                              <w:rPr>
                                <w:rFonts w:cs="Vrinda"/>
                                <w:i/>
                                <w:iCs/>
                                <w:color w:val="FF0000"/>
                                <w:spacing w:val="0"/>
                                <w:sz w:val="18"/>
                                <w:szCs w:val="18"/>
                                <w:lang w:eastAsia="en-GB" w:bidi="bn-IN"/>
                              </w:rPr>
                            </w:pPr>
                            <w:r w:rsidRPr="003606FF">
                              <w:rPr>
                                <w:rFonts w:cs="Vrinda"/>
                                <w:i/>
                                <w:iCs/>
                                <w:color w:val="FF0000"/>
                                <w:spacing w:val="0"/>
                                <w:sz w:val="18"/>
                                <w:szCs w:val="18"/>
                                <w:lang w:eastAsia="en-GB" w:bidi="bn-IN"/>
                              </w:rPr>
                              <w:t>For Public documents (P):</w:t>
                            </w:r>
                          </w:p>
                          <w:p w:rsidR="00644812" w:rsidRPr="003606FF" w:rsidRDefault="00644812" w:rsidP="00644812">
                            <w:pPr>
                              <w:spacing w:line="240" w:lineRule="auto"/>
                              <w:rPr>
                                <w:rFonts w:cs="Vrinda"/>
                                <w:spacing w:val="0"/>
                                <w:sz w:val="18"/>
                                <w:szCs w:val="18"/>
                                <w:lang w:eastAsia="en-GB" w:bidi="bn-IN"/>
                              </w:rPr>
                            </w:pPr>
                            <w:r w:rsidRPr="003606FF">
                              <w:rPr>
                                <w:rFonts w:cs="Vrinda"/>
                                <w:spacing w:val="0"/>
                                <w:sz w:val="18"/>
                                <w:szCs w:val="18"/>
                                <w:lang w:eastAsia="en-GB" w:bidi="bn-IN"/>
                              </w:rPr>
                              <w:t>© 20</w:t>
                            </w:r>
                            <w:r w:rsidR="004208E4">
                              <w:rPr>
                                <w:rFonts w:cs="Vrinda"/>
                                <w:spacing w:val="0"/>
                                <w:sz w:val="18"/>
                                <w:szCs w:val="18"/>
                                <w:lang w:eastAsia="en-GB" w:bidi="bn-IN"/>
                              </w:rPr>
                              <w:t>1</w:t>
                            </w:r>
                            <w:r w:rsidR="003A20CE">
                              <w:rPr>
                                <w:rFonts w:cs="Vrinda"/>
                                <w:spacing w:val="0"/>
                                <w:sz w:val="18"/>
                                <w:szCs w:val="18"/>
                                <w:lang w:eastAsia="en-GB" w:bidi="bn-IN"/>
                              </w:rPr>
                              <w:t>5</w:t>
                            </w:r>
                            <w:r w:rsidRPr="003606FF">
                              <w:rPr>
                                <w:rFonts w:cs="Vrinda"/>
                                <w:spacing w:val="0"/>
                                <w:sz w:val="18"/>
                                <w:szCs w:val="18"/>
                                <w:lang w:eastAsia="en-GB" w:bidi="bn-IN"/>
                              </w:rPr>
                              <w:t xml:space="preserve"> Next Generation Mobile Networks Ltd. All rights reserved. No </w:t>
                            </w:r>
                            <w:r w:rsidR="00A27D32">
                              <w:rPr>
                                <w:rFonts w:cs="Vrinda"/>
                                <w:spacing w:val="0"/>
                                <w:sz w:val="18"/>
                                <w:szCs w:val="18"/>
                                <w:lang w:eastAsia="en-GB" w:bidi="bn-IN"/>
                              </w:rPr>
                              <w:t>part of this document may be re</w:t>
                            </w:r>
                            <w:r w:rsidRPr="003606FF">
                              <w:rPr>
                                <w:rFonts w:cs="Vrinda"/>
                                <w:spacing w:val="0"/>
                                <w:sz w:val="18"/>
                                <w:szCs w:val="18"/>
                                <w:lang w:eastAsia="en-GB"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47.45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" filled="f" fillcolor="silver" strokecolor="gray">
                <v:textbox>
                  <w:txbxContent>
                    <w:p w:rsidR="00644812" w:rsidRPr="003606FF" w:rsidRDefault="00644812"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644812" w:rsidRPr="003606FF" w:rsidRDefault="00644812"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644812" w:rsidRPr="003606FF" w:rsidRDefault="00644812" w:rsidP="00644812">
                      <w:pPr>
                        <w:spacing w:line="240" w:lineRule="auto"/>
                        <w:rPr>
                          <w:rFonts w:cs="Vrinda"/>
                          <w:i/>
                          <w:iCs/>
                          <w:color w:val="FF0000"/>
                          <w:spacing w:val="0"/>
                          <w:sz w:val="18"/>
                          <w:szCs w:val="18"/>
                          <w:lang w:eastAsia="en-GB" w:bidi="bn-IN"/>
                        </w:rPr>
                      </w:pPr>
                      <w:r w:rsidRPr="003606FF">
                        <w:rPr>
                          <w:rFonts w:cs="Vrinda"/>
                          <w:i/>
                          <w:iCs/>
                          <w:color w:val="FF0000"/>
                          <w:spacing w:val="0"/>
                          <w:sz w:val="18"/>
                          <w:szCs w:val="18"/>
                          <w:lang w:eastAsia="en-GB" w:bidi="bn-IN"/>
                        </w:rPr>
                        <w:t>For Public documents (P):</w:t>
                      </w:r>
                    </w:p>
                    <w:p w:rsidR="00644812" w:rsidRPr="003606FF" w:rsidRDefault="00644812" w:rsidP="00644812">
                      <w:pPr>
                        <w:spacing w:line="240" w:lineRule="auto"/>
                        <w:rPr>
                          <w:rFonts w:cs="Vrinda"/>
                          <w:spacing w:val="0"/>
                          <w:sz w:val="18"/>
                          <w:szCs w:val="18"/>
                          <w:lang w:eastAsia="en-GB" w:bidi="bn-IN"/>
                        </w:rPr>
                      </w:pPr>
                      <w:r w:rsidRPr="003606FF">
                        <w:rPr>
                          <w:rFonts w:cs="Vrinda"/>
                          <w:spacing w:val="0"/>
                          <w:sz w:val="18"/>
                          <w:szCs w:val="18"/>
                          <w:lang w:eastAsia="en-GB" w:bidi="bn-IN"/>
                        </w:rPr>
                        <w:t>© 20</w:t>
                      </w:r>
                      <w:r w:rsidR="004208E4">
                        <w:rPr>
                          <w:rFonts w:cs="Vrinda"/>
                          <w:spacing w:val="0"/>
                          <w:sz w:val="18"/>
                          <w:szCs w:val="18"/>
                          <w:lang w:eastAsia="en-GB" w:bidi="bn-IN"/>
                        </w:rPr>
                        <w:t>1</w:t>
                      </w:r>
                      <w:r w:rsidR="003A20CE">
                        <w:rPr>
                          <w:rFonts w:cs="Vrinda"/>
                          <w:spacing w:val="0"/>
                          <w:sz w:val="18"/>
                          <w:szCs w:val="18"/>
                          <w:lang w:eastAsia="en-GB" w:bidi="bn-IN"/>
                        </w:rPr>
                        <w:t>5</w:t>
                      </w:r>
                      <w:r w:rsidRPr="003606FF">
                        <w:rPr>
                          <w:rFonts w:cs="Vrinda"/>
                          <w:spacing w:val="0"/>
                          <w:sz w:val="18"/>
                          <w:szCs w:val="18"/>
                          <w:lang w:eastAsia="en-GB" w:bidi="bn-IN"/>
                        </w:rPr>
                        <w:t xml:space="preserve"> Next Generation Mobile Networks Ltd. All rights reserved. No </w:t>
                      </w:r>
                      <w:r w:rsidR="00A27D32">
                        <w:rPr>
                          <w:rFonts w:cs="Vrinda"/>
                          <w:spacing w:val="0"/>
                          <w:sz w:val="18"/>
                          <w:szCs w:val="18"/>
                          <w:lang w:eastAsia="en-GB" w:bidi="bn-IN"/>
                        </w:rPr>
                        <w:t>part of this document may be re</w:t>
                      </w:r>
                      <w:r w:rsidRPr="003606FF">
                        <w:rPr>
                          <w:rFonts w:cs="Vrinda"/>
                          <w:spacing w:val="0"/>
                          <w:sz w:val="18"/>
                          <w:szCs w:val="18"/>
                          <w:lang w:eastAsia="en-GB" w:bidi="bn-IN"/>
                        </w:rPr>
                        <w:t>produced or transmitted in any form or by any means without prior written permission from NGMN Ltd.</w:t>
                      </w:r>
                    </w:p>
                  </w:txbxContent>
                </v:textbox>
                <w10:wrap anchory="margin"/>
              </v:shape>
            </w:pict>
          </mc:Fallback>
        </mc:AlternateContent>
      </w:r>
      <w:r w:rsidRPr="00E84126">
        <w:rPr>
          <w:smallCaps/>
          <w:noProof/>
          <w:spacing w:val="5"/>
          <w:sz w:val="28"/>
          <w:szCs w:val="28"/>
          <w:lang w:eastAsia="en-GB"/>
        </w:rPr>
        <mc:AlternateContent>
          <mc:Choice Requires="wps">
            <w:drawing>
              <wp:anchor distT="0" distB="0" distL="114300" distR="114300" simplePos="0" relativeHeight="251658240" behindDoc="0" locked="0" layoutInCell="1" allowOverlap="1" wp14:anchorId="03C3CCD2" wp14:editId="09954153">
                <wp:simplePos x="0" y="0"/>
                <wp:positionH relativeFrom="column">
                  <wp:posOffset>-66675</wp:posOffset>
                </wp:positionH>
                <wp:positionV relativeFrom="margin">
                  <wp:posOffset>6768465</wp:posOffset>
                </wp:positionV>
                <wp:extent cx="6012180" cy="1013460"/>
                <wp:effectExtent l="5080" t="12065" r="12065" b="12700"/>
                <wp:wrapNone/>
                <wp:docPr id="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644812" w:rsidRPr="003606FF" w:rsidRDefault="00644812"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" filled="f" fillcolor="silver" strokecolor="gray">
                <v:textbox>
                  <w:txbxContent>
                    <w:p w:rsidR="00644812" w:rsidRPr="003606FF" w:rsidRDefault="00644812"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4208E4" w:rsidRPr="00E84126" w:rsidRDefault="004208E4" w:rsidP="00C459EE">
      <w:pPr>
        <w:rPr>
          <w:rStyle w:val="Buchtitel"/>
          <w:b w:val="0"/>
          <w:bCs w:val="0"/>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4208E4" w:rsidRPr="00E84126" w:rsidRDefault="004208E4" w:rsidP="004208E4">
      <w:pPr>
        <w:rPr>
          <w:sz w:val="28"/>
          <w:szCs w:val="28"/>
        </w:rPr>
      </w:pPr>
    </w:p>
    <w:p w:rsidR="0065424F" w:rsidRPr="00E84126" w:rsidRDefault="0065424F" w:rsidP="004208E4">
      <w:pPr>
        <w:rPr>
          <w:sz w:val="28"/>
          <w:szCs w:val="28"/>
        </w:rPr>
        <w:sectPr w:rsidR="0065424F" w:rsidRPr="00E84126" w:rsidSect="00AD287E">
          <w:headerReference w:type="default" r:id="rId9"/>
          <w:footerReference w:type="default" r:id="rId10"/>
          <w:headerReference w:type="first" r:id="rId11"/>
          <w:footerReference w:type="first" r:id="rId12"/>
          <w:pgSz w:w="11906" w:h="16838" w:code="9"/>
          <w:pgMar w:top="2410" w:right="1247" w:bottom="397" w:left="1418" w:header="567" w:footer="567" w:gutter="0"/>
          <w:cols w:space="708"/>
          <w:titlePg/>
          <w:docGrid w:linePitch="360"/>
        </w:sectPr>
      </w:pPr>
    </w:p>
    <w:p w:rsidR="00277637" w:rsidRPr="00E84126" w:rsidRDefault="00277637" w:rsidP="00C459EE">
      <w:pPr>
        <w:rPr>
          <w:rStyle w:val="Fett"/>
          <w:b w:val="0"/>
          <w:bCs w:val="0"/>
        </w:rPr>
      </w:pPr>
    </w:p>
    <w:p w:rsidR="00F5483A" w:rsidRPr="00E84126" w:rsidRDefault="00F5483A" w:rsidP="00F5483A">
      <w:r w:rsidRPr="00E84126">
        <w:t>Contents</w:t>
      </w:r>
    </w:p>
    <w:bookmarkStart w:id="9" w:name="_GoBack"/>
    <w:bookmarkEnd w:id="9"/>
    <w:p w:rsidR="00F649C8" w:rsidRDefault="00F5483A">
      <w:pPr>
        <w:pStyle w:val="Verzeichnis1"/>
        <w:tabs>
          <w:tab w:val="left" w:pos="380"/>
          <w:tab w:val="right" w:leader="dot" w:pos="9231"/>
        </w:tabs>
        <w:rPr>
          <w:rFonts w:asciiTheme="minorHAnsi" w:eastAsiaTheme="minorEastAsia" w:hAnsiTheme="minorHAnsi" w:cstheme="minorBidi"/>
          <w:noProof/>
          <w:spacing w:val="0"/>
          <w:sz w:val="22"/>
          <w:szCs w:val="22"/>
          <w:lang w:eastAsia="en-GB"/>
        </w:rPr>
      </w:pPr>
      <w:r w:rsidRPr="00E84126">
        <w:fldChar w:fldCharType="begin"/>
      </w:r>
      <w:r w:rsidRPr="00E84126">
        <w:instrText xml:space="preserve"> TOC \o "1-3" \h \z \u </w:instrText>
      </w:r>
      <w:r w:rsidRPr="00E84126">
        <w:fldChar w:fldCharType="separate"/>
      </w:r>
      <w:hyperlink w:anchor="_Toc436985991" w:history="1">
        <w:r w:rsidR="00F649C8" w:rsidRPr="00C040A5">
          <w:rPr>
            <w:rStyle w:val="Hyperlink"/>
            <w:noProof/>
          </w:rPr>
          <w:t>1</w:t>
        </w:r>
        <w:r w:rsidR="00F649C8">
          <w:rPr>
            <w:rFonts w:asciiTheme="minorHAnsi" w:eastAsiaTheme="minorEastAsia" w:hAnsiTheme="minorHAnsi" w:cstheme="minorBidi"/>
            <w:noProof/>
            <w:spacing w:val="0"/>
            <w:sz w:val="22"/>
            <w:szCs w:val="22"/>
            <w:lang w:eastAsia="en-GB"/>
          </w:rPr>
          <w:tab/>
        </w:r>
        <w:r w:rsidR="00F649C8" w:rsidRPr="00C040A5">
          <w:rPr>
            <w:rStyle w:val="Hyperlink"/>
            <w:noProof/>
          </w:rPr>
          <w:t>Usage scenarios</w:t>
        </w:r>
        <w:r w:rsidR="00F649C8">
          <w:rPr>
            <w:noProof/>
            <w:webHidden/>
          </w:rPr>
          <w:tab/>
        </w:r>
        <w:r w:rsidR="00F649C8">
          <w:rPr>
            <w:noProof/>
            <w:webHidden/>
          </w:rPr>
          <w:fldChar w:fldCharType="begin"/>
        </w:r>
        <w:r w:rsidR="00F649C8">
          <w:rPr>
            <w:noProof/>
            <w:webHidden/>
          </w:rPr>
          <w:instrText xml:space="preserve"> PAGEREF _Toc436985991 \h </w:instrText>
        </w:r>
        <w:r w:rsidR="00F649C8">
          <w:rPr>
            <w:noProof/>
            <w:webHidden/>
          </w:rPr>
        </w:r>
        <w:r w:rsidR="00F649C8">
          <w:rPr>
            <w:noProof/>
            <w:webHidden/>
          </w:rPr>
          <w:fldChar w:fldCharType="separate"/>
        </w:r>
        <w:r w:rsidR="00F649C8">
          <w:rPr>
            <w:noProof/>
            <w:webHidden/>
          </w:rPr>
          <w:t>3</w:t>
        </w:r>
        <w:r w:rsidR="00F649C8">
          <w:rPr>
            <w:noProof/>
            <w:webHidden/>
          </w:rPr>
          <w:fldChar w:fldCharType="end"/>
        </w:r>
      </w:hyperlink>
    </w:p>
    <w:p w:rsidR="00F649C8" w:rsidRDefault="00F649C8">
      <w:pPr>
        <w:pStyle w:val="Verzeichnis1"/>
        <w:tabs>
          <w:tab w:val="left" w:pos="380"/>
          <w:tab w:val="right" w:leader="dot" w:pos="9231"/>
        </w:tabs>
        <w:rPr>
          <w:rFonts w:asciiTheme="minorHAnsi" w:eastAsiaTheme="minorEastAsia" w:hAnsiTheme="minorHAnsi" w:cstheme="minorBidi"/>
          <w:noProof/>
          <w:spacing w:val="0"/>
          <w:sz w:val="22"/>
          <w:szCs w:val="22"/>
          <w:lang w:eastAsia="en-GB"/>
        </w:rPr>
      </w:pPr>
      <w:hyperlink w:anchor="_Toc436985992" w:history="1">
        <w:r w:rsidRPr="00C040A5">
          <w:rPr>
            <w:rStyle w:val="Hyperlink"/>
            <w:noProof/>
          </w:rPr>
          <w:t>2</w:t>
        </w:r>
        <w:r>
          <w:rPr>
            <w:rFonts w:asciiTheme="minorHAnsi" w:eastAsiaTheme="minorEastAsia" w:hAnsiTheme="minorHAnsi" w:cstheme="minorBidi"/>
            <w:noProof/>
            <w:spacing w:val="0"/>
            <w:sz w:val="22"/>
            <w:szCs w:val="22"/>
            <w:lang w:eastAsia="en-GB"/>
          </w:rPr>
          <w:tab/>
        </w:r>
        <w:r w:rsidRPr="00C040A5">
          <w:rPr>
            <w:rStyle w:val="Hyperlink"/>
            <w:noProof/>
          </w:rPr>
          <w:t>High level description of deployment scenarios</w:t>
        </w:r>
        <w:r>
          <w:rPr>
            <w:noProof/>
            <w:webHidden/>
          </w:rPr>
          <w:tab/>
        </w:r>
        <w:r>
          <w:rPr>
            <w:noProof/>
            <w:webHidden/>
          </w:rPr>
          <w:fldChar w:fldCharType="begin"/>
        </w:r>
        <w:r>
          <w:rPr>
            <w:noProof/>
            <w:webHidden/>
          </w:rPr>
          <w:instrText xml:space="preserve"> PAGEREF _Toc436985992 \h </w:instrText>
        </w:r>
        <w:r>
          <w:rPr>
            <w:noProof/>
            <w:webHidden/>
          </w:rPr>
        </w:r>
        <w:r>
          <w:rPr>
            <w:noProof/>
            <w:webHidden/>
          </w:rPr>
          <w:fldChar w:fldCharType="separate"/>
        </w:r>
        <w:r>
          <w:rPr>
            <w:noProof/>
            <w:webHidden/>
          </w:rPr>
          <w:t>3</w:t>
        </w:r>
        <w:r>
          <w:rPr>
            <w:noProof/>
            <w:webHidden/>
          </w:rPr>
          <w:fldChar w:fldCharType="end"/>
        </w:r>
      </w:hyperlink>
    </w:p>
    <w:p w:rsidR="00F649C8" w:rsidRDefault="00F649C8">
      <w:pPr>
        <w:pStyle w:val="Verzeichnis1"/>
        <w:tabs>
          <w:tab w:val="left" w:pos="380"/>
          <w:tab w:val="right" w:leader="dot" w:pos="9231"/>
        </w:tabs>
        <w:rPr>
          <w:rFonts w:asciiTheme="minorHAnsi" w:eastAsiaTheme="minorEastAsia" w:hAnsiTheme="minorHAnsi" w:cstheme="minorBidi"/>
          <w:noProof/>
          <w:spacing w:val="0"/>
          <w:sz w:val="22"/>
          <w:szCs w:val="22"/>
          <w:lang w:eastAsia="en-GB"/>
        </w:rPr>
      </w:pPr>
      <w:hyperlink w:anchor="_Toc436985993" w:history="1">
        <w:r w:rsidRPr="00C040A5">
          <w:rPr>
            <w:rStyle w:val="Hyperlink"/>
            <w:noProof/>
          </w:rPr>
          <w:t>3</w:t>
        </w:r>
        <w:r>
          <w:rPr>
            <w:rFonts w:asciiTheme="minorHAnsi" w:eastAsiaTheme="minorEastAsia" w:hAnsiTheme="minorHAnsi" w:cstheme="minorBidi"/>
            <w:noProof/>
            <w:spacing w:val="0"/>
            <w:sz w:val="22"/>
            <w:szCs w:val="22"/>
            <w:lang w:eastAsia="en-GB"/>
          </w:rPr>
          <w:tab/>
        </w:r>
        <w:r w:rsidRPr="00C040A5">
          <w:rPr>
            <w:rStyle w:val="Hyperlink"/>
            <w:noProof/>
          </w:rPr>
          <w:t>Key performance indicators</w:t>
        </w:r>
        <w:r>
          <w:rPr>
            <w:noProof/>
            <w:webHidden/>
          </w:rPr>
          <w:tab/>
        </w:r>
        <w:r>
          <w:rPr>
            <w:noProof/>
            <w:webHidden/>
          </w:rPr>
          <w:fldChar w:fldCharType="begin"/>
        </w:r>
        <w:r>
          <w:rPr>
            <w:noProof/>
            <w:webHidden/>
          </w:rPr>
          <w:instrText xml:space="preserve"> PAGEREF _Toc436985993 \h </w:instrText>
        </w:r>
        <w:r>
          <w:rPr>
            <w:noProof/>
            <w:webHidden/>
          </w:rPr>
        </w:r>
        <w:r>
          <w:rPr>
            <w:noProof/>
            <w:webHidden/>
          </w:rPr>
          <w:fldChar w:fldCharType="separate"/>
        </w:r>
        <w:r>
          <w:rPr>
            <w:noProof/>
            <w:webHidden/>
          </w:rPr>
          <w:t>4</w:t>
        </w:r>
        <w:r>
          <w:rPr>
            <w:noProof/>
            <w:webHidden/>
          </w:rPr>
          <w:fldChar w:fldCharType="end"/>
        </w:r>
      </w:hyperlink>
    </w:p>
    <w:p w:rsidR="00F649C8" w:rsidRDefault="00F649C8">
      <w:pPr>
        <w:pStyle w:val="Verzeichnis1"/>
        <w:tabs>
          <w:tab w:val="left" w:pos="380"/>
          <w:tab w:val="right" w:leader="dot" w:pos="9231"/>
        </w:tabs>
        <w:rPr>
          <w:rFonts w:asciiTheme="minorHAnsi" w:eastAsiaTheme="minorEastAsia" w:hAnsiTheme="minorHAnsi" w:cstheme="minorBidi"/>
          <w:noProof/>
          <w:spacing w:val="0"/>
          <w:sz w:val="22"/>
          <w:szCs w:val="22"/>
          <w:lang w:eastAsia="en-GB"/>
        </w:rPr>
      </w:pPr>
      <w:hyperlink w:anchor="_Toc436985994" w:history="1">
        <w:r w:rsidRPr="00C040A5">
          <w:rPr>
            <w:rStyle w:val="Hyperlink"/>
            <w:noProof/>
          </w:rPr>
          <w:t>4</w:t>
        </w:r>
        <w:r>
          <w:rPr>
            <w:rFonts w:asciiTheme="minorHAnsi" w:eastAsiaTheme="minorEastAsia" w:hAnsiTheme="minorHAnsi" w:cstheme="minorBidi"/>
            <w:noProof/>
            <w:spacing w:val="0"/>
            <w:sz w:val="22"/>
            <w:szCs w:val="22"/>
            <w:lang w:eastAsia="en-GB"/>
          </w:rPr>
          <w:tab/>
        </w:r>
        <w:r w:rsidRPr="00C040A5">
          <w:rPr>
            <w:rStyle w:val="Hyperlink"/>
            <w:noProof/>
          </w:rPr>
          <w:t>References</w:t>
        </w:r>
        <w:r>
          <w:rPr>
            <w:noProof/>
            <w:webHidden/>
          </w:rPr>
          <w:tab/>
        </w:r>
        <w:r>
          <w:rPr>
            <w:noProof/>
            <w:webHidden/>
          </w:rPr>
          <w:fldChar w:fldCharType="begin"/>
        </w:r>
        <w:r>
          <w:rPr>
            <w:noProof/>
            <w:webHidden/>
          </w:rPr>
          <w:instrText xml:space="preserve"> PAGEREF _Toc436985994 \h </w:instrText>
        </w:r>
        <w:r>
          <w:rPr>
            <w:noProof/>
            <w:webHidden/>
          </w:rPr>
        </w:r>
        <w:r>
          <w:rPr>
            <w:noProof/>
            <w:webHidden/>
          </w:rPr>
          <w:fldChar w:fldCharType="separate"/>
        </w:r>
        <w:r>
          <w:rPr>
            <w:noProof/>
            <w:webHidden/>
          </w:rPr>
          <w:t>8</w:t>
        </w:r>
        <w:r>
          <w:rPr>
            <w:noProof/>
            <w:webHidden/>
          </w:rPr>
          <w:fldChar w:fldCharType="end"/>
        </w:r>
      </w:hyperlink>
    </w:p>
    <w:p w:rsidR="00F5483A" w:rsidRPr="00E84126" w:rsidRDefault="00F5483A">
      <w:r w:rsidRPr="00E84126">
        <w:fldChar w:fldCharType="end"/>
      </w:r>
    </w:p>
    <w:p w:rsidR="00C01E15" w:rsidRPr="00E84126" w:rsidRDefault="00C01E15" w:rsidP="008051F8"/>
    <w:p w:rsidR="00A26FC6" w:rsidRPr="00E84126" w:rsidRDefault="00F5483A" w:rsidP="00A26FC6">
      <w:pPr>
        <w:pStyle w:val="berschrift1"/>
        <w:rPr>
          <w:lang w:val="en-GB"/>
        </w:rPr>
      </w:pPr>
      <w:r w:rsidRPr="00E84126">
        <w:rPr>
          <w:lang w:val="en-GB"/>
        </w:rPr>
        <w:br w:type="page"/>
      </w:r>
      <w:bookmarkStart w:id="10" w:name="_Toc436985991"/>
      <w:r w:rsidR="00A26FC6" w:rsidRPr="00E84126">
        <w:rPr>
          <w:lang w:val="en-GB"/>
        </w:rPr>
        <w:t>Usage scenarios</w:t>
      </w:r>
      <w:bookmarkEnd w:id="10"/>
    </w:p>
    <w:p w:rsidR="00A26FC6" w:rsidRPr="00E84126" w:rsidRDefault="00A26FC6" w:rsidP="00A26FC6">
      <w:r w:rsidRPr="00E84126">
        <w:t xml:space="preserve">The NGMN white paper describes various use cases for 5G </w:t>
      </w:r>
      <w:r w:rsidRPr="00E84126">
        <w:rPr>
          <w:noProof/>
        </w:rPr>
        <w:t>[1]</w:t>
      </w:r>
      <w:r w:rsidRPr="00E84126">
        <w:t>.  The ITU-R has identified three usage scenarios for 5G </w:t>
      </w:r>
      <w:r w:rsidRPr="00E84126">
        <w:rPr>
          <w:noProof/>
        </w:rPr>
        <w:t>[2]</w:t>
      </w:r>
      <w:r w:rsidRPr="00E84126">
        <w:t> which are in general aligned with NGMN’s conclusions in the sense that they provide a broad classification of the use cases identified by NGMN: </w:t>
      </w:r>
    </w:p>
    <w:p w:rsidR="00A26FC6" w:rsidRPr="00E84126" w:rsidRDefault="00A26FC6" w:rsidP="00A26FC6">
      <w:pPr>
        <w:pStyle w:val="Listenabsatz"/>
        <w:numPr>
          <w:ilvl w:val="0"/>
          <w:numId w:val="37"/>
        </w:numPr>
        <w:rPr>
          <w:lang w:val="en-GB"/>
        </w:rPr>
      </w:pPr>
      <w:r w:rsidRPr="00E84126">
        <w:rPr>
          <w:lang w:val="en-GB"/>
        </w:rPr>
        <w:t>Enhanced mobile broadband (</w:t>
      </w:r>
      <w:proofErr w:type="spellStart"/>
      <w:r w:rsidRPr="00E84126">
        <w:rPr>
          <w:lang w:val="en-GB"/>
        </w:rPr>
        <w:t>eMBB</w:t>
      </w:r>
      <w:proofErr w:type="spellEnd"/>
      <w:r w:rsidRPr="00E84126">
        <w:rPr>
          <w:lang w:val="en-GB"/>
        </w:rPr>
        <w:t>)</w:t>
      </w:r>
    </w:p>
    <w:p w:rsidR="00A26FC6" w:rsidRPr="00E84126" w:rsidRDefault="00A26FC6" w:rsidP="00A26FC6">
      <w:pPr>
        <w:pStyle w:val="Listenabsatz"/>
        <w:numPr>
          <w:ilvl w:val="0"/>
          <w:numId w:val="37"/>
        </w:numPr>
        <w:rPr>
          <w:lang w:val="en-GB"/>
        </w:rPr>
      </w:pPr>
      <w:r w:rsidRPr="00E84126">
        <w:rPr>
          <w:lang w:val="en-GB"/>
        </w:rPr>
        <w:t>Massive machine-type communications (</w:t>
      </w:r>
      <w:proofErr w:type="spellStart"/>
      <w:r w:rsidRPr="00E84126">
        <w:rPr>
          <w:lang w:val="en-GB"/>
        </w:rPr>
        <w:t>mMTC</w:t>
      </w:r>
      <w:proofErr w:type="spellEnd"/>
      <w:r w:rsidRPr="00E84126">
        <w:rPr>
          <w:lang w:val="en-GB"/>
        </w:rPr>
        <w:t>)</w:t>
      </w:r>
    </w:p>
    <w:p w:rsidR="00A26FC6" w:rsidRPr="00E84126" w:rsidRDefault="00A26FC6" w:rsidP="00A26FC6">
      <w:pPr>
        <w:pStyle w:val="Listenabsatz"/>
        <w:numPr>
          <w:ilvl w:val="0"/>
          <w:numId w:val="37"/>
        </w:numPr>
        <w:rPr>
          <w:lang w:val="en-GB"/>
        </w:rPr>
      </w:pPr>
      <w:r w:rsidRPr="00E84126">
        <w:rPr>
          <w:lang w:val="en-GB"/>
        </w:rPr>
        <w:t>Ultra-reliable and low-latency communications (URLLC)</w:t>
      </w:r>
    </w:p>
    <w:p w:rsidR="00A26FC6" w:rsidRPr="00E84126" w:rsidRDefault="00A26FC6" w:rsidP="00A26FC6">
      <w:r w:rsidRPr="00E84126">
        <w:t>Also, we note that a similar broad classification in three main use cases families has been adopted by 3GPP SA1, for the vertical Building Block of the SMARTER SI:</w:t>
      </w:r>
    </w:p>
    <w:p w:rsidR="00A26FC6" w:rsidRPr="00E84126" w:rsidRDefault="00A26FC6" w:rsidP="00A26FC6">
      <w:pPr>
        <w:pStyle w:val="Listenabsatz"/>
        <w:numPr>
          <w:ilvl w:val="0"/>
          <w:numId w:val="39"/>
        </w:numPr>
        <w:rPr>
          <w:lang w:val="en-GB"/>
        </w:rPr>
      </w:pPr>
      <w:proofErr w:type="spellStart"/>
      <w:r w:rsidRPr="00E84126">
        <w:rPr>
          <w:lang w:val="en-GB"/>
        </w:rPr>
        <w:t>eMBB</w:t>
      </w:r>
      <w:proofErr w:type="spellEnd"/>
    </w:p>
    <w:p w:rsidR="00A26FC6" w:rsidRPr="00E84126" w:rsidRDefault="00A26FC6" w:rsidP="00A26FC6">
      <w:pPr>
        <w:pStyle w:val="Listenabsatz"/>
        <w:numPr>
          <w:ilvl w:val="0"/>
          <w:numId w:val="39"/>
        </w:numPr>
        <w:rPr>
          <w:lang w:val="en-GB"/>
        </w:rPr>
      </w:pPr>
      <w:r w:rsidRPr="00E84126">
        <w:rPr>
          <w:lang w:val="en-GB"/>
        </w:rPr>
        <w:t xml:space="preserve">Massive </w:t>
      </w:r>
      <w:proofErr w:type="spellStart"/>
      <w:r w:rsidRPr="00E84126">
        <w:rPr>
          <w:lang w:val="en-GB"/>
        </w:rPr>
        <w:t>IoT</w:t>
      </w:r>
      <w:proofErr w:type="spellEnd"/>
    </w:p>
    <w:p w:rsidR="00A26FC6" w:rsidRPr="00E84126" w:rsidRDefault="00A26FC6" w:rsidP="00A26FC6">
      <w:pPr>
        <w:pStyle w:val="Listenabsatz"/>
        <w:numPr>
          <w:ilvl w:val="0"/>
          <w:numId w:val="39"/>
        </w:numPr>
        <w:rPr>
          <w:lang w:val="en-GB"/>
        </w:rPr>
      </w:pPr>
      <w:r w:rsidRPr="00E84126">
        <w:rPr>
          <w:lang w:val="en-GB"/>
        </w:rPr>
        <w:t>Critical Communications</w:t>
      </w:r>
    </w:p>
    <w:p w:rsidR="00A26FC6" w:rsidRPr="00E84126" w:rsidRDefault="00A26FC6" w:rsidP="00A26FC6">
      <w:r w:rsidRPr="00E84126">
        <w:t>To ease the communication with other organizations working on 5G, NGMN P1 adopts the ITU usage scenarios classification for its own work, and the present liaison.</w:t>
      </w:r>
    </w:p>
    <w:p w:rsidR="00A26FC6" w:rsidRPr="00E84126" w:rsidRDefault="00A26FC6" w:rsidP="00A26FC6">
      <w:r w:rsidRPr="00E84126">
        <w:t>The potential specific service needs applicable to these usage scenarios are quite broad, and as well as existing known service needs, additional service needs are likely to be identified in the future. Therefore,  NGMN requires the system to be flexible enough to meet the service needs of known and as yet unknown services, and should target the ability for services across  different usage scenarios to be operable on a single continuous block of spectrum in an efficient manner.</w:t>
      </w:r>
    </w:p>
    <w:p w:rsidR="00A26FC6" w:rsidRPr="00E84126" w:rsidRDefault="00A26FC6" w:rsidP="00A26FC6">
      <w:pPr>
        <w:rPr>
          <w:rFonts w:eastAsia="SimSun"/>
          <w:color w:val="FF0000"/>
          <w:lang w:eastAsia="zh-CN"/>
        </w:rPr>
      </w:pPr>
    </w:p>
    <w:p w:rsidR="00A26FC6" w:rsidRPr="00E84126" w:rsidRDefault="00A26FC6" w:rsidP="00A26FC6">
      <w:pPr>
        <w:pStyle w:val="berschrift1"/>
        <w:rPr>
          <w:lang w:val="en-GB"/>
        </w:rPr>
      </w:pPr>
      <w:bookmarkStart w:id="11" w:name="_Toc436985992"/>
      <w:r w:rsidRPr="00E84126">
        <w:rPr>
          <w:lang w:val="en-GB"/>
        </w:rPr>
        <w:t>High level description of deployment scenarios</w:t>
      </w:r>
      <w:bookmarkEnd w:id="11"/>
    </w:p>
    <w:p w:rsidR="00A26FC6" w:rsidRPr="00E84126" w:rsidRDefault="00A26FC6" w:rsidP="00A26FC6">
      <w:r w:rsidRPr="00E84126">
        <w:fldChar w:fldCharType="begin"/>
      </w:r>
      <w:r w:rsidRPr="00E84126">
        <w:instrText xml:space="preserve"> REF _Ref435902165 \h  \* MERGEFORMAT </w:instrText>
      </w:r>
      <w:r w:rsidRPr="00E84126">
        <w:fldChar w:fldCharType="separate"/>
      </w:r>
      <w:r w:rsidRPr="00E84126">
        <w:t>Table 1</w:t>
      </w:r>
      <w:r w:rsidRPr="00E84126">
        <w:fldChar w:fldCharType="end"/>
      </w:r>
      <w:r w:rsidRPr="00E84126">
        <w:t xml:space="preserve"> provides a set of deployment scenarios identified by NGMN as representative of how 5G services will be provided.  </w:t>
      </w:r>
    </w:p>
    <w:p w:rsidR="00A26FC6" w:rsidRPr="00E84126" w:rsidRDefault="00A26FC6" w:rsidP="00A26FC6">
      <w:pPr>
        <w:pStyle w:val="Beschriftung"/>
        <w:keepNext/>
        <w:jc w:val="center"/>
      </w:pPr>
      <w:bookmarkStart w:id="12" w:name="_Ref435902165"/>
      <w:r w:rsidRPr="00E84126">
        <w:t xml:space="preserve">Table </w:t>
      </w:r>
      <w:r w:rsidRPr="00E84126">
        <w:fldChar w:fldCharType="begin"/>
      </w:r>
      <w:r w:rsidRPr="00E84126">
        <w:instrText xml:space="preserve"> SEQ Table \* ARABIC </w:instrText>
      </w:r>
      <w:r w:rsidRPr="00E84126">
        <w:fldChar w:fldCharType="separate"/>
      </w:r>
      <w:r w:rsidRPr="00E84126">
        <w:rPr>
          <w:noProof/>
        </w:rPr>
        <w:t>1</w:t>
      </w:r>
      <w:r w:rsidRPr="00E84126">
        <w:rPr>
          <w:noProof/>
        </w:rPr>
        <w:fldChar w:fldCharType="end"/>
      </w:r>
      <w:bookmarkEnd w:id="12"/>
      <w:r w:rsidRPr="00E84126">
        <w:t>: High level description of deployment scenarios</w:t>
      </w:r>
    </w:p>
    <w:tbl>
      <w:tblPr>
        <w:tblStyle w:val="HellesRaster-Akzent3"/>
        <w:tblW w:w="9889" w:type="dxa"/>
        <w:tblLook w:val="04A0" w:firstRow="1" w:lastRow="0" w:firstColumn="1" w:lastColumn="0" w:noHBand="0" w:noVBand="1"/>
      </w:tblPr>
      <w:tblGrid>
        <w:gridCol w:w="1007"/>
        <w:gridCol w:w="3497"/>
        <w:gridCol w:w="1559"/>
        <w:gridCol w:w="3826"/>
      </w:tblGrid>
      <w:tr w:rsidR="00A26FC6" w:rsidRPr="00E84126" w:rsidTr="00B16A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5" w:type="dxa"/>
          </w:tcPr>
          <w:p w:rsidR="00A26FC6" w:rsidRPr="00E84126" w:rsidRDefault="00A26FC6" w:rsidP="00B16A94">
            <w:pPr>
              <w:rPr>
                <w:sz w:val="20"/>
                <w:szCs w:val="20"/>
              </w:rPr>
            </w:pPr>
            <w:r w:rsidRPr="00E84126">
              <w:rPr>
                <w:sz w:val="20"/>
                <w:szCs w:val="20"/>
              </w:rPr>
              <w:t>Usage scenario</w:t>
            </w:r>
          </w:p>
        </w:tc>
        <w:tc>
          <w:tcPr>
            <w:tcW w:w="3498" w:type="dxa"/>
          </w:tcPr>
          <w:p w:rsidR="00A26FC6" w:rsidRPr="00E84126" w:rsidRDefault="00A26FC6" w:rsidP="00B16A94">
            <w:pPr>
              <w:cnfStyle w:val="100000000000" w:firstRow="1" w:lastRow="0" w:firstColumn="0" w:lastColumn="0" w:oddVBand="0" w:evenVBand="0" w:oddHBand="0" w:evenHBand="0" w:firstRowFirstColumn="0" w:firstRowLastColumn="0" w:lastRowFirstColumn="0" w:lastRowLastColumn="0"/>
              <w:rPr>
                <w:sz w:val="20"/>
                <w:szCs w:val="20"/>
              </w:rPr>
            </w:pPr>
            <w:r w:rsidRPr="00E84126">
              <w:rPr>
                <w:sz w:val="20"/>
                <w:szCs w:val="20"/>
              </w:rPr>
              <w:t>Deployment scenario</w:t>
            </w:r>
          </w:p>
        </w:tc>
        <w:tc>
          <w:tcPr>
            <w:tcW w:w="5386" w:type="dxa"/>
            <w:gridSpan w:val="2"/>
          </w:tcPr>
          <w:p w:rsidR="00A26FC6" w:rsidRPr="00E84126" w:rsidRDefault="00A26FC6" w:rsidP="00B16A94">
            <w:pPr>
              <w:cnfStyle w:val="100000000000" w:firstRow="1" w:lastRow="0" w:firstColumn="0" w:lastColumn="0" w:oddVBand="0" w:evenVBand="0" w:oddHBand="0" w:evenHBand="0" w:firstRowFirstColumn="0" w:firstRowLastColumn="0" w:lastRowFirstColumn="0" w:lastRowLastColumn="0"/>
              <w:rPr>
                <w:sz w:val="20"/>
                <w:szCs w:val="20"/>
              </w:rPr>
            </w:pPr>
            <w:r w:rsidRPr="00E84126">
              <w:rPr>
                <w:sz w:val="20"/>
                <w:szCs w:val="20"/>
              </w:rPr>
              <w:t>High level description</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1005" w:type="dxa"/>
            <w:vMerge w:val="restart"/>
            <w:shd w:val="clear" w:color="auto" w:fill="D6EFCB" w:themeFill="accent1" w:themeFillTint="33"/>
          </w:tcPr>
          <w:p w:rsidR="00A26FC6" w:rsidRPr="00E84126" w:rsidRDefault="00A26FC6" w:rsidP="00B16A94">
            <w:pPr>
              <w:rPr>
                <w:rFonts w:cs="Arial"/>
                <w:b w:val="0"/>
                <w:sz w:val="20"/>
                <w:szCs w:val="20"/>
              </w:rPr>
            </w:pPr>
            <w:proofErr w:type="spellStart"/>
            <w:r w:rsidRPr="00E84126">
              <w:rPr>
                <w:rFonts w:cs="Arial"/>
                <w:b w:val="0"/>
                <w:sz w:val="20"/>
                <w:szCs w:val="20"/>
              </w:rPr>
              <w:t>eMBB</w:t>
            </w:r>
            <w:proofErr w:type="spellEnd"/>
          </w:p>
        </w:tc>
        <w:tc>
          <w:tcPr>
            <w:tcW w:w="3498" w:type="dxa"/>
            <w:vMerge w:val="restart"/>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b/>
                <w:sz w:val="18"/>
                <w:szCs w:val="18"/>
              </w:rPr>
            </w:pPr>
            <w:r w:rsidRPr="00E84126">
              <w:rPr>
                <w:rFonts w:cs="Arial"/>
                <w:b/>
                <w:sz w:val="18"/>
                <w:szCs w:val="18"/>
              </w:rPr>
              <w:t>Indoor hotspot (</w:t>
            </w:r>
            <w:proofErr w:type="spellStart"/>
            <w:r w:rsidRPr="00E84126">
              <w:rPr>
                <w:rFonts w:cs="Arial"/>
                <w:b/>
                <w:sz w:val="18"/>
                <w:szCs w:val="18"/>
              </w:rPr>
              <w:t>eMBB-InH</w:t>
            </w:r>
            <w:proofErr w:type="spellEnd"/>
            <w:r w:rsidRPr="00E84126">
              <w:rPr>
                <w:rFonts w:cs="Arial"/>
                <w:b/>
                <w:sz w:val="18"/>
                <w:szCs w:val="18"/>
              </w:rPr>
              <w:t>)</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u w:val="single"/>
              </w:rPr>
            </w:pPr>
            <w:r w:rsidRPr="00E84126">
              <w:rPr>
                <w:rFonts w:cs="Arial"/>
                <w:sz w:val="18"/>
                <w:szCs w:val="18"/>
                <w:u w:val="single"/>
              </w:rPr>
              <w:t>Challenge</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E84126">
              <w:rPr>
                <w:rFonts w:cs="Arial"/>
                <w:sz w:val="18"/>
                <w:szCs w:val="18"/>
              </w:rPr>
              <w:t>High capacity, high density, consistent user experience.</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E84126">
              <w:rPr>
                <w:rFonts w:cs="Arial"/>
                <w:sz w:val="18"/>
                <w:szCs w:val="18"/>
              </w:rPr>
              <w:t>Example environments include indoor office, shopping mall and stadium.</w:t>
            </w:r>
          </w:p>
        </w:tc>
        <w:tc>
          <w:tcPr>
            <w:tcW w:w="155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E84126">
              <w:rPr>
                <w:rFonts w:cs="Arial"/>
                <w:sz w:val="18"/>
                <w:szCs w:val="18"/>
              </w:rPr>
              <w:t>Carrier frequency</w:t>
            </w:r>
          </w:p>
        </w:tc>
        <w:tc>
          <w:tcPr>
            <w:tcW w:w="3827" w:type="dxa"/>
            <w:shd w:val="clear" w:color="auto" w:fill="D6EFCB" w:themeFill="accent1" w:themeFillTint="33"/>
          </w:tcPr>
          <w:p w:rsidR="00A26FC6" w:rsidRPr="00E84126" w:rsidRDefault="00A26FC6" w:rsidP="00A26FC6">
            <w:pPr>
              <w:pStyle w:val="Listenabsatz"/>
              <w:numPr>
                <w:ilvl w:val="0"/>
                <w:numId w:val="46"/>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E84126">
              <w:rPr>
                <w:rFonts w:ascii="Arial" w:hAnsi="Arial" w:cs="Arial"/>
                <w:sz w:val="18"/>
                <w:szCs w:val="18"/>
                <w:lang w:val="en-GB"/>
              </w:rPr>
              <w:t xml:space="preserve">above 6 GHz </w:t>
            </w:r>
          </w:p>
          <w:p w:rsidR="00A26FC6" w:rsidRPr="00E84126" w:rsidRDefault="00A26FC6" w:rsidP="00A26FC6">
            <w:pPr>
              <w:pStyle w:val="Listenabsatz"/>
              <w:numPr>
                <w:ilvl w:val="0"/>
                <w:numId w:val="46"/>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E84126">
              <w:rPr>
                <w:rFonts w:ascii="Arial" w:hAnsi="Arial" w:cs="Arial"/>
                <w:sz w:val="18"/>
                <w:szCs w:val="18"/>
                <w:lang w:val="en-GB"/>
              </w:rPr>
              <w:t xml:space="preserve">above 6 GHz and below 6 GHz </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E84126">
              <w:rPr>
                <w:rFonts w:cs="Arial"/>
                <w:sz w:val="18"/>
                <w:szCs w:val="18"/>
              </w:rPr>
              <w:t>[If A) cannot meet requirements, use B)]</w:t>
            </w:r>
          </w:p>
        </w:tc>
      </w:tr>
      <w:tr w:rsidR="00A26FC6" w:rsidRPr="00E84126" w:rsidTr="00E84126">
        <w:trPr>
          <w:cnfStyle w:val="000000010000" w:firstRow="0" w:lastRow="0" w:firstColumn="0" w:lastColumn="0" w:oddVBand="0" w:evenVBand="0" w:oddHBand="0" w:evenHBand="1"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rFonts w:cs="Arial"/>
                <w:b w:val="0"/>
                <w:sz w:val="20"/>
                <w:szCs w:val="20"/>
              </w:rPr>
            </w:pPr>
          </w:p>
        </w:tc>
        <w:tc>
          <w:tcPr>
            <w:tcW w:w="3498" w:type="dxa"/>
            <w:vMerge/>
            <w:shd w:val="clear" w:color="auto" w:fill="D6EFCB" w:themeFill="accent1" w:themeFillTint="33"/>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55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E84126">
              <w:rPr>
                <w:rFonts w:cs="Arial"/>
                <w:sz w:val="18"/>
                <w:szCs w:val="18"/>
              </w:rPr>
              <w:t>Network layout</w:t>
            </w:r>
          </w:p>
        </w:tc>
        <w:tc>
          <w:tcPr>
            <w:tcW w:w="3827"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E84126">
              <w:rPr>
                <w:rFonts w:cs="Arial"/>
                <w:sz w:val="18"/>
                <w:szCs w:val="18"/>
              </w:rPr>
              <w:t>Indoor floor</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rFonts w:cs="Arial"/>
                <w:b w:val="0"/>
                <w:sz w:val="20"/>
                <w:szCs w:val="20"/>
              </w:rPr>
            </w:pPr>
          </w:p>
        </w:tc>
        <w:tc>
          <w:tcPr>
            <w:tcW w:w="3498" w:type="dxa"/>
            <w:vMerge/>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55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E84126">
              <w:rPr>
                <w:rFonts w:cs="Arial"/>
                <w:sz w:val="18"/>
                <w:szCs w:val="18"/>
              </w:rPr>
              <w:t>ISD</w:t>
            </w:r>
          </w:p>
        </w:tc>
        <w:tc>
          <w:tcPr>
            <w:tcW w:w="3827"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E84126">
              <w:rPr>
                <w:rFonts w:cs="Arial"/>
                <w:sz w:val="18"/>
                <w:szCs w:val="18"/>
              </w:rPr>
              <w:t>20 m</w:t>
            </w:r>
          </w:p>
        </w:tc>
      </w:tr>
      <w:tr w:rsidR="00A26FC6" w:rsidRPr="00E84126" w:rsidTr="00E84126">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val="restart"/>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b/>
                <w:sz w:val="18"/>
                <w:szCs w:val="18"/>
              </w:rPr>
            </w:pPr>
            <w:r w:rsidRPr="00D62386">
              <w:rPr>
                <w:rFonts w:cs="Arial"/>
                <w:b/>
                <w:sz w:val="18"/>
                <w:szCs w:val="18"/>
              </w:rPr>
              <w:t>Dense urban (</w:t>
            </w:r>
            <w:proofErr w:type="spellStart"/>
            <w:r w:rsidRPr="00D62386">
              <w:rPr>
                <w:rFonts w:cs="Arial"/>
                <w:b/>
                <w:sz w:val="18"/>
                <w:szCs w:val="18"/>
              </w:rPr>
              <w:t>eMBB-UMx</w:t>
            </w:r>
            <w:proofErr w:type="spellEnd"/>
            <w:r w:rsidRPr="00D62386">
              <w:rPr>
                <w:rFonts w:cs="Arial"/>
                <w:b/>
                <w:sz w:val="18"/>
                <w:szCs w:val="18"/>
              </w:rPr>
              <w:t>)</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u w:val="single"/>
              </w:rPr>
            </w:pPr>
            <w:r w:rsidRPr="00D62386">
              <w:rPr>
                <w:rFonts w:cs="Arial"/>
                <w:sz w:val="18"/>
                <w:szCs w:val="18"/>
                <w:u w:val="single"/>
              </w:rPr>
              <w:t>Challenge</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High capacity, high density, consistent user experience.</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u w:val="single"/>
              </w:rPr>
            </w:pPr>
            <w:r w:rsidRPr="00D62386">
              <w:rPr>
                <w:rFonts w:cs="Arial"/>
                <w:sz w:val="18"/>
                <w:szCs w:val="18"/>
                <w:u w:val="single"/>
              </w:rPr>
              <w:t>Deployment options</w:t>
            </w:r>
          </w:p>
          <w:p w:rsidR="00A26FC6" w:rsidRPr="00D62386" w:rsidRDefault="00A26FC6" w:rsidP="00A26FC6">
            <w:pPr>
              <w:pStyle w:val="Listenabsatz"/>
              <w:numPr>
                <w:ilvl w:val="0"/>
                <w:numId w:val="41"/>
              </w:numPr>
              <w:spacing w:after="0" w:line="240" w:lineRule="auto"/>
              <w:ind w:left="317" w:hanging="283"/>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macro cells only</w:t>
            </w:r>
          </w:p>
          <w:p w:rsidR="00A26FC6" w:rsidRPr="00D62386" w:rsidRDefault="00A26FC6" w:rsidP="00A26FC6">
            <w:pPr>
              <w:pStyle w:val="Listenabsatz"/>
              <w:numPr>
                <w:ilvl w:val="0"/>
                <w:numId w:val="41"/>
              </w:numPr>
              <w:spacing w:after="0" w:line="240" w:lineRule="auto"/>
              <w:ind w:left="317" w:hanging="283"/>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macro cells with outdoor small cells</w:t>
            </w:r>
          </w:p>
          <w:p w:rsidR="00A26FC6" w:rsidRPr="00D62386" w:rsidRDefault="00A26FC6" w:rsidP="00A26FC6">
            <w:pPr>
              <w:pStyle w:val="Listenabsatz"/>
              <w:numPr>
                <w:ilvl w:val="0"/>
                <w:numId w:val="41"/>
              </w:numPr>
              <w:spacing w:after="0" w:line="240" w:lineRule="auto"/>
              <w:ind w:left="317" w:hanging="283"/>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outdoor small cells only</w:t>
            </w:r>
          </w:p>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rPr>
            </w:pPr>
          </w:p>
        </w:tc>
        <w:tc>
          <w:tcPr>
            <w:tcW w:w="1559"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Carrier frequency</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i/>
                <w:sz w:val="18"/>
                <w:szCs w:val="18"/>
              </w:rPr>
            </w:pPr>
          </w:p>
        </w:tc>
        <w:tc>
          <w:tcPr>
            <w:tcW w:w="3827" w:type="dxa"/>
          </w:tcPr>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Deployment option 1)</w:t>
            </w:r>
          </w:p>
          <w:p w:rsidR="00A26FC6" w:rsidRPr="00D62386" w:rsidRDefault="00A26FC6" w:rsidP="00A26FC6">
            <w:pPr>
              <w:pStyle w:val="Listenabsatz"/>
              <w:numPr>
                <w:ilvl w:val="0"/>
                <w:numId w:val="45"/>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6GHz</w:t>
            </w:r>
          </w:p>
          <w:p w:rsidR="00A26FC6" w:rsidRPr="00D62386" w:rsidRDefault="00A26FC6" w:rsidP="00A26FC6">
            <w:pPr>
              <w:pStyle w:val="Listenabsatz"/>
              <w:numPr>
                <w:ilvl w:val="0"/>
                <w:numId w:val="45"/>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above 6 GHz</w:t>
            </w:r>
          </w:p>
          <w:p w:rsidR="00A26FC6" w:rsidRPr="00D62386" w:rsidRDefault="00A26FC6" w:rsidP="00A26FC6">
            <w:pPr>
              <w:pStyle w:val="Listenabsatz"/>
              <w:numPr>
                <w:ilvl w:val="0"/>
                <w:numId w:val="45"/>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 GHz and above 6 GHz combined</w:t>
            </w:r>
          </w:p>
          <w:p w:rsidR="00A26FC6" w:rsidRPr="00D62386" w:rsidRDefault="00A26FC6" w:rsidP="00B16A94">
            <w:pPr>
              <w:pStyle w:val="Listenabsatz"/>
              <w:ind w:left="318"/>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p>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Deployment option 2)</w:t>
            </w:r>
          </w:p>
          <w:p w:rsidR="00A26FC6" w:rsidRPr="00D62386" w:rsidRDefault="00A26FC6" w:rsidP="00A26FC6">
            <w:pPr>
              <w:pStyle w:val="Listenabsatz"/>
              <w:numPr>
                <w:ilvl w:val="0"/>
                <w:numId w:val="47"/>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6GHz for both macro and small cells</w:t>
            </w:r>
          </w:p>
          <w:p w:rsidR="00A26FC6" w:rsidRPr="00D62386" w:rsidRDefault="00A26FC6" w:rsidP="00A26FC6">
            <w:pPr>
              <w:pStyle w:val="Listenabsatz"/>
              <w:numPr>
                <w:ilvl w:val="0"/>
                <w:numId w:val="47"/>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above 6 GHz for both macro and small cells</w:t>
            </w:r>
          </w:p>
          <w:p w:rsidR="00A26FC6" w:rsidRPr="00D62386" w:rsidRDefault="00A26FC6" w:rsidP="00A26FC6">
            <w:pPr>
              <w:pStyle w:val="Listenabsatz"/>
              <w:numPr>
                <w:ilvl w:val="0"/>
                <w:numId w:val="47"/>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 GHz and above 6 GHz combined for macro and small cells</w:t>
            </w:r>
          </w:p>
          <w:p w:rsidR="00A26FC6" w:rsidRPr="00D62386" w:rsidRDefault="00A26FC6" w:rsidP="00A26FC6">
            <w:pPr>
              <w:pStyle w:val="Listenabsatz"/>
              <w:numPr>
                <w:ilvl w:val="0"/>
                <w:numId w:val="47"/>
              </w:numPr>
              <w:spacing w:after="0" w:line="240" w:lineRule="auto"/>
              <w:ind w:left="318" w:hanging="284"/>
              <w:cnfStyle w:val="000000010000" w:firstRow="0" w:lastRow="0" w:firstColumn="0" w:lastColumn="0" w:oddVBand="0" w:evenVBand="0" w:oddHBand="0" w:evenHBand="1"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 GHz for macro and above 6 GHz for small cells</w:t>
            </w:r>
          </w:p>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sz w:val="18"/>
                <w:szCs w:val="18"/>
              </w:rPr>
            </w:pPr>
          </w:p>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 xml:space="preserve">Deployment option 3) </w:t>
            </w:r>
          </w:p>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 xml:space="preserve"> above 6 GHz</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Note: No priorities for above lists.</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18"/>
                <w:szCs w:val="18"/>
              </w:rPr>
            </w:pPr>
          </w:p>
        </w:tc>
        <w:tc>
          <w:tcPr>
            <w:tcW w:w="155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i/>
                <w:sz w:val="18"/>
                <w:szCs w:val="18"/>
              </w:rPr>
            </w:pPr>
            <w:r w:rsidRPr="00E84126">
              <w:rPr>
                <w:sz w:val="18"/>
                <w:szCs w:val="18"/>
              </w:rPr>
              <w:t>Network layout</w:t>
            </w:r>
          </w:p>
        </w:tc>
        <w:tc>
          <w:tcPr>
            <w:tcW w:w="3827"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18"/>
                <w:szCs w:val="18"/>
              </w:rPr>
            </w:pPr>
            <w:r w:rsidRPr="00E84126">
              <w:rPr>
                <w:sz w:val="18"/>
                <w:szCs w:val="18"/>
              </w:rPr>
              <w:t>TBD</w:t>
            </w:r>
          </w:p>
        </w:tc>
      </w:tr>
      <w:tr w:rsidR="00A26FC6" w:rsidRPr="00E84126" w:rsidTr="00E84126">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18"/>
                <w:szCs w:val="18"/>
              </w:rPr>
            </w:pPr>
          </w:p>
        </w:tc>
        <w:tc>
          <w:tcPr>
            <w:tcW w:w="155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18"/>
                <w:szCs w:val="18"/>
              </w:rPr>
            </w:pPr>
            <w:r w:rsidRPr="00E84126">
              <w:rPr>
                <w:sz w:val="18"/>
                <w:szCs w:val="18"/>
              </w:rPr>
              <w:t>ISD</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i/>
                <w:sz w:val="18"/>
                <w:szCs w:val="18"/>
              </w:rPr>
            </w:pPr>
            <w:r w:rsidRPr="00E84126">
              <w:rPr>
                <w:i/>
                <w:sz w:val="18"/>
                <w:szCs w:val="18"/>
              </w:rPr>
              <w:t>Macro</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i/>
                <w:sz w:val="18"/>
                <w:szCs w:val="18"/>
                <w:lang w:eastAsia="zh-CN"/>
              </w:rPr>
            </w:pPr>
            <w:r w:rsidRPr="00E84126">
              <w:rPr>
                <w:i/>
                <w:sz w:val="18"/>
                <w:szCs w:val="18"/>
                <w:lang w:eastAsia="zh-CN"/>
              </w:rPr>
              <w:t>Small cells</w:t>
            </w:r>
          </w:p>
        </w:tc>
        <w:tc>
          <w:tcPr>
            <w:tcW w:w="3827"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18"/>
                <w:szCs w:val="18"/>
              </w:rPr>
            </w:pP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18"/>
                <w:szCs w:val="18"/>
              </w:rPr>
            </w:pPr>
            <w:r w:rsidRPr="00E84126">
              <w:rPr>
                <w:sz w:val="18"/>
                <w:szCs w:val="18"/>
              </w:rPr>
              <w:t>200 m</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18"/>
                <w:szCs w:val="18"/>
              </w:rPr>
            </w:pPr>
            <w:r w:rsidRPr="00E84126">
              <w:rPr>
                <w:sz w:val="18"/>
                <w:szCs w:val="18"/>
              </w:rPr>
              <w:t>Deployment options 2) and 3) FFS</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val="restart"/>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b/>
                <w:sz w:val="18"/>
                <w:szCs w:val="18"/>
              </w:rPr>
            </w:pPr>
            <w:r w:rsidRPr="00D62386">
              <w:rPr>
                <w:rFonts w:cs="Arial"/>
                <w:b/>
                <w:sz w:val="18"/>
                <w:szCs w:val="18"/>
              </w:rPr>
              <w:t>Urban macro (</w:t>
            </w:r>
            <w:proofErr w:type="spellStart"/>
            <w:r w:rsidRPr="00D62386">
              <w:rPr>
                <w:rFonts w:cs="Arial"/>
                <w:b/>
                <w:sz w:val="18"/>
                <w:szCs w:val="18"/>
              </w:rPr>
              <w:t>eMBB-UMa</w:t>
            </w:r>
            <w:proofErr w:type="spellEnd"/>
            <w:r w:rsidRPr="00D62386">
              <w:rPr>
                <w:rFonts w:cs="Arial"/>
                <w:b/>
                <w:sz w:val="18"/>
                <w:szCs w:val="18"/>
              </w:rPr>
              <w:t>)</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u w:val="single"/>
              </w:rPr>
            </w:pPr>
            <w:r w:rsidRPr="00D62386">
              <w:rPr>
                <w:rFonts w:cs="Arial"/>
                <w:sz w:val="18"/>
                <w:szCs w:val="18"/>
                <w:u w:val="single"/>
              </w:rPr>
              <w:t>Challenge</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Consistent user experience.</w:t>
            </w:r>
          </w:p>
        </w:tc>
        <w:tc>
          <w:tcPr>
            <w:tcW w:w="1559"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Carrier frequency</w:t>
            </w:r>
          </w:p>
        </w:tc>
        <w:tc>
          <w:tcPr>
            <w:tcW w:w="3827" w:type="dxa"/>
            <w:shd w:val="clear" w:color="auto" w:fill="D6EFCB" w:themeFill="accent1" w:themeFillTint="33"/>
          </w:tcPr>
          <w:p w:rsidR="00A26FC6" w:rsidRPr="00D62386" w:rsidRDefault="00A26FC6" w:rsidP="00A26FC6">
            <w:pPr>
              <w:pStyle w:val="Listenabsatz"/>
              <w:numPr>
                <w:ilvl w:val="0"/>
                <w:numId w:val="44"/>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 GHz</w:t>
            </w:r>
          </w:p>
          <w:p w:rsidR="00A26FC6" w:rsidRPr="00D62386" w:rsidRDefault="00A26FC6" w:rsidP="00A26FC6">
            <w:pPr>
              <w:pStyle w:val="Listenabsatz"/>
              <w:numPr>
                <w:ilvl w:val="0"/>
                <w:numId w:val="44"/>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above 6 GHz</w:t>
            </w:r>
          </w:p>
          <w:p w:rsidR="00A26FC6" w:rsidRPr="00D62386" w:rsidRDefault="00A26FC6" w:rsidP="00A26FC6">
            <w:pPr>
              <w:pStyle w:val="Listenabsatz"/>
              <w:numPr>
                <w:ilvl w:val="0"/>
                <w:numId w:val="44"/>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below 6 GHz and above 6 GHz combined</w:t>
            </w:r>
          </w:p>
          <w:p w:rsidR="00A26FC6" w:rsidRPr="00D62386" w:rsidRDefault="00A26FC6" w:rsidP="00B16A94">
            <w:pPr>
              <w:ind w:left="34"/>
              <w:cnfStyle w:val="000000100000" w:firstRow="0" w:lastRow="0" w:firstColumn="0" w:lastColumn="0" w:oddVBand="0" w:evenVBand="0" w:oddHBand="1" w:evenHBand="0" w:firstRowFirstColumn="0" w:firstRowLastColumn="0" w:lastRowFirstColumn="0" w:lastRowLastColumn="0"/>
              <w:rPr>
                <w:rFonts w:cs="Arial"/>
                <w:sz w:val="18"/>
                <w:szCs w:val="18"/>
              </w:rPr>
            </w:pPr>
          </w:p>
          <w:p w:rsidR="00A26FC6" w:rsidRPr="00D62386" w:rsidRDefault="00A26FC6" w:rsidP="00B16A94">
            <w:pPr>
              <w:ind w:left="34"/>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Note: No priorities for above lists.</w:t>
            </w:r>
          </w:p>
        </w:tc>
      </w:tr>
      <w:tr w:rsidR="00A26FC6" w:rsidRPr="00E84126" w:rsidTr="00E84126">
        <w:trPr>
          <w:cnfStyle w:val="000000010000" w:firstRow="0" w:lastRow="0" w:firstColumn="0" w:lastColumn="0" w:oddVBand="0" w:evenVBand="0" w:oddHBand="0" w:evenHBand="1"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559"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Network layout</w:t>
            </w:r>
          </w:p>
        </w:tc>
        <w:tc>
          <w:tcPr>
            <w:tcW w:w="3827"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Hexagonal grid</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5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559"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ISD</w:t>
            </w:r>
          </w:p>
        </w:tc>
        <w:tc>
          <w:tcPr>
            <w:tcW w:w="3827"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500 m</w:t>
            </w:r>
          </w:p>
        </w:tc>
      </w:tr>
      <w:tr w:rsidR="00A26FC6" w:rsidRPr="00E84126" w:rsidTr="00E84126">
        <w:trPr>
          <w:cnfStyle w:val="000000010000" w:firstRow="0" w:lastRow="0" w:firstColumn="0" w:lastColumn="0" w:oddVBand="0" w:evenVBand="0" w:oddHBand="0" w:evenHBand="1"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val="restart"/>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b/>
                <w:sz w:val="18"/>
                <w:szCs w:val="18"/>
              </w:rPr>
            </w:pPr>
            <w:r w:rsidRPr="00D62386">
              <w:rPr>
                <w:rFonts w:cs="Arial"/>
                <w:b/>
                <w:sz w:val="18"/>
                <w:szCs w:val="18"/>
              </w:rPr>
              <w:t>Rural macro (</w:t>
            </w:r>
            <w:proofErr w:type="spellStart"/>
            <w:r w:rsidRPr="00D62386">
              <w:rPr>
                <w:rFonts w:cs="Arial"/>
                <w:b/>
                <w:sz w:val="18"/>
                <w:szCs w:val="18"/>
              </w:rPr>
              <w:t>eMBB-RMa</w:t>
            </w:r>
            <w:proofErr w:type="spellEnd"/>
            <w:r w:rsidRPr="00D62386">
              <w:rPr>
                <w:rFonts w:cs="Arial"/>
                <w:b/>
                <w:sz w:val="18"/>
                <w:szCs w:val="18"/>
              </w:rPr>
              <w:t>)</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u w:val="single"/>
              </w:rPr>
            </w:pPr>
            <w:r w:rsidRPr="00D62386">
              <w:rPr>
                <w:rFonts w:cs="Arial"/>
                <w:sz w:val="18"/>
                <w:szCs w:val="18"/>
                <w:u w:val="single"/>
              </w:rPr>
              <w:t>Challenge</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Consistent user experience over wide area without extra densification compared to current deployments.</w:t>
            </w:r>
          </w:p>
          <w:p w:rsidR="00A26FC6" w:rsidRPr="00D62386" w:rsidRDefault="00A26FC6" w:rsidP="00B16A94">
            <w:pPr>
              <w:cnfStyle w:val="000000010000" w:firstRow="0" w:lastRow="0" w:firstColumn="0" w:lastColumn="0" w:oddVBand="0" w:evenVBand="0" w:oddHBand="0" w:evenHBand="1" w:firstRowFirstColumn="0" w:firstRowLastColumn="0" w:lastRowFirstColumn="0" w:lastRowLastColumn="0"/>
              <w:rPr>
                <w:rFonts w:cs="Arial"/>
              </w:rPr>
            </w:pPr>
            <w:r w:rsidRPr="00D62386">
              <w:rPr>
                <w:rFonts w:cs="Arial"/>
                <w:sz w:val="18"/>
                <w:szCs w:val="18"/>
              </w:rPr>
              <w:t>Users with high speed.</w:t>
            </w:r>
          </w:p>
        </w:tc>
        <w:tc>
          <w:tcPr>
            <w:tcW w:w="1559"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Carrier frequency</w:t>
            </w:r>
          </w:p>
        </w:tc>
        <w:tc>
          <w:tcPr>
            <w:tcW w:w="3827"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Below 6 GHz.</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Note: Bands above 6 GHz if needed.</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559"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Network layout</w:t>
            </w:r>
          </w:p>
        </w:tc>
        <w:tc>
          <w:tcPr>
            <w:tcW w:w="3827"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Hexagonal grid</w:t>
            </w:r>
          </w:p>
        </w:tc>
      </w:tr>
      <w:tr w:rsidR="00A26FC6" w:rsidRPr="00E84126" w:rsidTr="00E84126">
        <w:trPr>
          <w:cnfStyle w:val="000000010000" w:firstRow="0" w:lastRow="0" w:firstColumn="0" w:lastColumn="0" w:oddVBand="0" w:evenVBand="0" w:oddHBand="0" w:evenHBand="1"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vMerge/>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559"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ISD</w:t>
            </w:r>
          </w:p>
        </w:tc>
        <w:tc>
          <w:tcPr>
            <w:tcW w:w="3827"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r w:rsidRPr="00D62386">
              <w:rPr>
                <w:rFonts w:cs="Arial"/>
                <w:sz w:val="18"/>
                <w:szCs w:val="18"/>
              </w:rPr>
              <w:t>Different ISDs (FFS) representative of current rural deployments.</w:t>
            </w:r>
            <w:r w:rsidRPr="00D62386" w:rsidDel="00106F9C">
              <w:rPr>
                <w:rFonts w:cs="Arial"/>
                <w:sz w:val="18"/>
                <w:szCs w:val="18"/>
              </w:rPr>
              <w:t xml:space="preserve"> </w:t>
            </w:r>
          </w:p>
        </w:tc>
      </w:tr>
      <w:tr w:rsidR="00A26FC6" w:rsidRPr="00E84126" w:rsidTr="00E84126">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1005" w:type="dxa"/>
            <w:vMerge/>
            <w:shd w:val="clear" w:color="auto" w:fill="D6EFCB" w:themeFill="accent1" w:themeFillTint="33"/>
          </w:tcPr>
          <w:p w:rsidR="00A26FC6" w:rsidRPr="00E84126" w:rsidRDefault="00A26FC6" w:rsidP="00B16A94">
            <w:pPr>
              <w:rPr>
                <w:b w:val="0"/>
                <w:sz w:val="20"/>
                <w:szCs w:val="20"/>
              </w:rPr>
            </w:pPr>
          </w:p>
        </w:tc>
        <w:tc>
          <w:tcPr>
            <w:tcW w:w="3498"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b/>
                <w:sz w:val="18"/>
                <w:szCs w:val="18"/>
              </w:rPr>
            </w:pPr>
            <w:r w:rsidRPr="00D62386">
              <w:rPr>
                <w:rFonts w:cs="Arial"/>
                <w:b/>
                <w:sz w:val="18"/>
                <w:szCs w:val="18"/>
              </w:rPr>
              <w:t>High speed (</w:t>
            </w:r>
            <w:proofErr w:type="spellStart"/>
            <w:r w:rsidRPr="00D62386">
              <w:rPr>
                <w:rFonts w:cs="Arial"/>
                <w:b/>
                <w:sz w:val="18"/>
                <w:szCs w:val="18"/>
              </w:rPr>
              <w:t>eMBB</w:t>
            </w:r>
            <w:proofErr w:type="spellEnd"/>
            <w:r w:rsidRPr="00D62386">
              <w:rPr>
                <w:rFonts w:cs="Arial"/>
                <w:b/>
                <w:sz w:val="18"/>
                <w:szCs w:val="18"/>
              </w:rPr>
              <w:t>-HS)</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u w:val="single"/>
              </w:rPr>
            </w:pPr>
            <w:r w:rsidRPr="00D62386">
              <w:rPr>
                <w:rFonts w:cs="Arial"/>
                <w:sz w:val="18"/>
                <w:szCs w:val="18"/>
                <w:u w:val="single"/>
              </w:rPr>
              <w:t>Challenge</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Users with very high speed</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u w:val="single"/>
              </w:rPr>
            </w:pPr>
            <w:r w:rsidRPr="00D62386">
              <w:rPr>
                <w:rFonts w:cs="Arial"/>
                <w:sz w:val="18"/>
                <w:szCs w:val="18"/>
                <w:u w:val="single"/>
              </w:rPr>
              <w:t>Deployment options</w:t>
            </w:r>
          </w:p>
          <w:p w:rsidR="00A26FC6" w:rsidRPr="00D62386" w:rsidRDefault="00A26FC6" w:rsidP="00A26FC6">
            <w:pPr>
              <w:pStyle w:val="Listenabsatz"/>
              <w:numPr>
                <w:ilvl w:val="0"/>
                <w:numId w:val="40"/>
              </w:numPr>
              <w:spacing w:after="0" w:line="240" w:lineRule="auto"/>
              <w:ind w:left="317" w:hanging="283"/>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outdoor base stations to users in trains</w:t>
            </w:r>
          </w:p>
          <w:p w:rsidR="00A26FC6" w:rsidRPr="00D62386" w:rsidRDefault="00A26FC6" w:rsidP="00A26FC6">
            <w:pPr>
              <w:pStyle w:val="Listenabsatz"/>
              <w:numPr>
                <w:ilvl w:val="0"/>
                <w:numId w:val="40"/>
              </w:numPr>
              <w:spacing w:after="0" w:line="240" w:lineRule="auto"/>
              <w:ind w:left="317" w:hanging="283"/>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outdoor BS to relay on trains, and then from relay to users in trains</w:t>
            </w:r>
          </w:p>
        </w:tc>
        <w:tc>
          <w:tcPr>
            <w:tcW w:w="1559"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Carrier frequency</w:t>
            </w:r>
          </w:p>
        </w:tc>
        <w:tc>
          <w:tcPr>
            <w:tcW w:w="3827"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 xml:space="preserve">Deployment option 1) </w:t>
            </w:r>
          </w:p>
          <w:p w:rsidR="00A26FC6" w:rsidRPr="00D62386" w:rsidRDefault="00A26FC6" w:rsidP="00A26FC6">
            <w:pPr>
              <w:pStyle w:val="Listenabsatz"/>
              <w:numPr>
                <w:ilvl w:val="0"/>
                <w:numId w:val="42"/>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 xml:space="preserve">below 6 GHz </w:t>
            </w:r>
          </w:p>
          <w:p w:rsidR="00A26FC6" w:rsidRPr="00D62386" w:rsidRDefault="00A26FC6" w:rsidP="00A26FC6">
            <w:pPr>
              <w:pStyle w:val="Listenabsatz"/>
              <w:numPr>
                <w:ilvl w:val="0"/>
                <w:numId w:val="42"/>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above 6 GHz</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 xml:space="preserve">Deployment option 2) </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For base station to relay:</w:t>
            </w:r>
          </w:p>
          <w:p w:rsidR="00A26FC6" w:rsidRPr="00D62386" w:rsidRDefault="00A26FC6" w:rsidP="00A26FC6">
            <w:pPr>
              <w:pStyle w:val="Listenabsatz"/>
              <w:numPr>
                <w:ilvl w:val="0"/>
                <w:numId w:val="43"/>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 xml:space="preserve">below  6 GHz </w:t>
            </w:r>
          </w:p>
          <w:p w:rsidR="00A26FC6" w:rsidRPr="00D62386" w:rsidRDefault="00A26FC6" w:rsidP="00A26FC6">
            <w:pPr>
              <w:pStyle w:val="Listenabsatz"/>
              <w:numPr>
                <w:ilvl w:val="0"/>
                <w:numId w:val="43"/>
              </w:numPr>
              <w:spacing w:after="0" w:line="240" w:lineRule="auto"/>
              <w:ind w:left="318" w:hanging="284"/>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rPr>
            </w:pPr>
            <w:r w:rsidRPr="00D62386">
              <w:rPr>
                <w:rFonts w:ascii="Arial" w:hAnsi="Arial" w:cs="Arial"/>
                <w:sz w:val="18"/>
                <w:szCs w:val="18"/>
                <w:lang w:val="en-GB"/>
              </w:rPr>
              <w:t>above 6 GHz</w:t>
            </w:r>
          </w:p>
          <w:p w:rsidR="00A26FC6" w:rsidRPr="00D62386" w:rsidRDefault="00A26FC6" w:rsidP="00B16A94">
            <w:pPr>
              <w:cnfStyle w:val="000000100000" w:firstRow="0" w:lastRow="0" w:firstColumn="0" w:lastColumn="0" w:oddVBand="0" w:evenVBand="0" w:oddHBand="1" w:evenHBand="0" w:firstRowFirstColumn="0" w:firstRowLastColumn="0" w:lastRowFirstColumn="0" w:lastRowLastColumn="0"/>
              <w:rPr>
                <w:rFonts w:cs="Arial"/>
                <w:sz w:val="18"/>
                <w:szCs w:val="18"/>
              </w:rPr>
            </w:pP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For relay to UE:</w:t>
            </w:r>
          </w:p>
          <w:p w:rsidR="00A26FC6" w:rsidRPr="00D62386" w:rsidRDefault="00A26FC6" w:rsidP="00B16A94">
            <w:pPr>
              <w:ind w:left="360" w:hanging="326"/>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Above 6 GHz and below 6 GHz</w:t>
            </w:r>
          </w:p>
          <w:p w:rsidR="00A26FC6" w:rsidRPr="00D62386" w:rsidDel="00476233"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D62386">
              <w:rPr>
                <w:rFonts w:cs="Arial"/>
                <w:sz w:val="18"/>
                <w:szCs w:val="18"/>
              </w:rPr>
              <w:t>Note: No priorities for above lists.</w:t>
            </w:r>
          </w:p>
        </w:tc>
      </w:tr>
      <w:tr w:rsidR="00A26FC6" w:rsidRPr="00E84126" w:rsidTr="00B16A94">
        <w:trPr>
          <w:cnfStyle w:val="000000010000" w:firstRow="0" w:lastRow="0" w:firstColumn="0" w:lastColumn="0" w:oddVBand="0" w:evenVBand="0" w:oddHBand="0" w:evenHBand="1"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005" w:type="dxa"/>
          </w:tcPr>
          <w:p w:rsidR="00A26FC6" w:rsidRPr="00E84126" w:rsidRDefault="00A26FC6" w:rsidP="00B16A94">
            <w:pPr>
              <w:rPr>
                <w:b w:val="0"/>
                <w:sz w:val="20"/>
                <w:szCs w:val="20"/>
              </w:rPr>
            </w:pPr>
            <w:proofErr w:type="spellStart"/>
            <w:r w:rsidRPr="00E84126">
              <w:rPr>
                <w:b w:val="0"/>
                <w:sz w:val="20"/>
                <w:szCs w:val="20"/>
              </w:rPr>
              <w:t>mMTC</w:t>
            </w:r>
            <w:proofErr w:type="spellEnd"/>
          </w:p>
        </w:tc>
        <w:tc>
          <w:tcPr>
            <w:tcW w:w="8884" w:type="dxa"/>
            <w:gridSpan w:val="3"/>
            <w:vMerge w:val="restart"/>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18"/>
                <w:szCs w:val="18"/>
              </w:rPr>
            </w:pPr>
            <w:proofErr w:type="spellStart"/>
            <w:proofErr w:type="gramStart"/>
            <w:r w:rsidRPr="00D62386">
              <w:rPr>
                <w:rFonts w:cs="Arial"/>
                <w:sz w:val="18"/>
                <w:szCs w:val="18"/>
              </w:rPr>
              <w:t>eMBB</w:t>
            </w:r>
            <w:proofErr w:type="spellEnd"/>
            <w:proofErr w:type="gramEnd"/>
            <w:r w:rsidRPr="00D62386">
              <w:rPr>
                <w:rFonts w:cs="Arial"/>
                <w:sz w:val="18"/>
                <w:szCs w:val="18"/>
              </w:rPr>
              <w:t xml:space="preserve"> deployments may possibly be reused to provide </w:t>
            </w:r>
            <w:proofErr w:type="spellStart"/>
            <w:r w:rsidRPr="00D62386">
              <w:rPr>
                <w:rFonts w:cs="Arial"/>
                <w:sz w:val="18"/>
                <w:szCs w:val="18"/>
              </w:rPr>
              <w:t>mMTC</w:t>
            </w:r>
            <w:proofErr w:type="spellEnd"/>
            <w:r w:rsidRPr="00D62386">
              <w:rPr>
                <w:rFonts w:cs="Arial"/>
                <w:sz w:val="18"/>
                <w:szCs w:val="18"/>
              </w:rPr>
              <w:t xml:space="preserve"> and URLLC services as well. </w:t>
            </w: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5" w:type="dxa"/>
            <w:shd w:val="clear" w:color="auto" w:fill="D6EFCB" w:themeFill="accent1" w:themeFillTint="33"/>
          </w:tcPr>
          <w:p w:rsidR="00A26FC6" w:rsidRPr="00E84126" w:rsidRDefault="00A26FC6" w:rsidP="00B16A94">
            <w:pPr>
              <w:rPr>
                <w:b w:val="0"/>
                <w:sz w:val="20"/>
                <w:szCs w:val="20"/>
              </w:rPr>
            </w:pPr>
            <w:r w:rsidRPr="00E84126">
              <w:rPr>
                <w:b w:val="0"/>
                <w:sz w:val="20"/>
                <w:szCs w:val="20"/>
              </w:rPr>
              <w:t>URLLC</w:t>
            </w:r>
          </w:p>
        </w:tc>
        <w:tc>
          <w:tcPr>
            <w:tcW w:w="8884" w:type="dxa"/>
            <w:gridSpan w:val="3"/>
            <w:vMerge/>
          </w:tcPr>
          <w:p w:rsidR="00A26FC6" w:rsidRPr="00E84126" w:rsidRDefault="00A26FC6" w:rsidP="00B16A94">
            <w:pPr>
              <w:cnfStyle w:val="000000100000" w:firstRow="0" w:lastRow="0" w:firstColumn="0" w:lastColumn="0" w:oddVBand="0" w:evenVBand="0" w:oddHBand="1" w:evenHBand="0" w:firstRowFirstColumn="0" w:firstRowLastColumn="0" w:lastRowFirstColumn="0" w:lastRowLastColumn="0"/>
              <w:rPr>
                <w:sz w:val="20"/>
                <w:szCs w:val="20"/>
              </w:rPr>
            </w:pPr>
          </w:p>
        </w:tc>
      </w:tr>
    </w:tbl>
    <w:p w:rsidR="00A26FC6" w:rsidRPr="00E84126" w:rsidRDefault="00A26FC6" w:rsidP="00A26FC6">
      <w:pPr>
        <w:rPr>
          <w:rFonts w:ascii="Cambria" w:hAnsi="Cambria"/>
          <w:b/>
          <w:bCs/>
          <w:color w:val="365F91"/>
          <w:sz w:val="28"/>
          <w:szCs w:val="28"/>
        </w:rPr>
      </w:pPr>
    </w:p>
    <w:p w:rsidR="00A26FC6" w:rsidRPr="00E84126" w:rsidRDefault="00A26FC6" w:rsidP="00A26FC6">
      <w:pPr>
        <w:pStyle w:val="berschrift1"/>
        <w:rPr>
          <w:lang w:val="en-GB"/>
        </w:rPr>
      </w:pPr>
      <w:bookmarkStart w:id="13" w:name="_Toc436985993"/>
      <w:r w:rsidRPr="00E84126">
        <w:rPr>
          <w:lang w:val="en-GB"/>
        </w:rPr>
        <w:t>Key performance indicators</w:t>
      </w:r>
      <w:bookmarkEnd w:id="13"/>
    </w:p>
    <w:p w:rsidR="00A26FC6" w:rsidRPr="00E84126" w:rsidRDefault="00A26FC6" w:rsidP="00A26FC6">
      <w:r w:rsidRPr="00E84126">
        <w:fldChar w:fldCharType="begin"/>
      </w:r>
      <w:r w:rsidRPr="00E84126">
        <w:instrText xml:space="preserve"> REF _Ref435902988 \h  \* MERGEFORMAT </w:instrText>
      </w:r>
      <w:r w:rsidRPr="00E84126">
        <w:fldChar w:fldCharType="separate"/>
      </w:r>
      <w:r w:rsidRPr="00E84126">
        <w:t>Table 2</w:t>
      </w:r>
      <w:r w:rsidRPr="00E84126">
        <w:fldChar w:fldCharType="end"/>
      </w:r>
      <w:r w:rsidRPr="00E84126">
        <w:t xml:space="preserve"> and </w:t>
      </w:r>
      <w:r w:rsidRPr="00E84126">
        <w:fldChar w:fldCharType="begin"/>
      </w:r>
      <w:r w:rsidRPr="00E84126">
        <w:instrText xml:space="preserve"> REF _Ref435902995 \h  \* MERGEFORMAT </w:instrText>
      </w:r>
      <w:r w:rsidRPr="00E84126">
        <w:fldChar w:fldCharType="separate"/>
      </w:r>
      <w:r w:rsidRPr="00E84126">
        <w:t>Table 3</w:t>
      </w:r>
      <w:r w:rsidRPr="00E84126">
        <w:fldChar w:fldCharType="end"/>
      </w:r>
      <w:r w:rsidRPr="00E84126">
        <w:t xml:space="preserve"> provide the KPIs and their definitions identified by NGMN as relevant for the development of the 5G radio access network. A comprehensive list of KPIs, covering the end-to-end 5G network is provided in the NGMN White Paper </w:t>
      </w:r>
      <w:r w:rsidRPr="00E84126">
        <w:rPr>
          <w:noProof/>
        </w:rPr>
        <w:t>[1]</w:t>
      </w:r>
      <w:r w:rsidRPr="00E84126">
        <w:t xml:space="preserve">. NGMN is still discussing exactly how to evaluate each performance metric, but it is anticipated that the scenarios identified in </w:t>
      </w:r>
      <w:r w:rsidRPr="00E84126">
        <w:fldChar w:fldCharType="begin"/>
      </w:r>
      <w:r w:rsidRPr="00E84126">
        <w:instrText xml:space="preserve"> REF _Ref435902165 \h  \* MERGEFORMAT </w:instrText>
      </w:r>
      <w:r w:rsidRPr="00E84126">
        <w:fldChar w:fldCharType="separate"/>
      </w:r>
      <w:r w:rsidRPr="00E84126">
        <w:t>Table 1</w:t>
      </w:r>
      <w:r w:rsidRPr="00E84126">
        <w:fldChar w:fldCharType="end"/>
      </w:r>
      <w:r w:rsidRPr="00E84126">
        <w:t xml:space="preserve"> can be considered to further develop evaluation methods (for system level and link level), especially for </w:t>
      </w:r>
      <w:proofErr w:type="spellStart"/>
      <w:r w:rsidRPr="00E84126">
        <w:t>eMBB</w:t>
      </w:r>
      <w:proofErr w:type="spellEnd"/>
      <w:r w:rsidRPr="00E84126">
        <w:t xml:space="preserve">. However, this also means that other deployment scenarios may be developed if further requirements for </w:t>
      </w:r>
      <w:proofErr w:type="spellStart"/>
      <w:r w:rsidRPr="00E84126">
        <w:t>mMTC</w:t>
      </w:r>
      <w:proofErr w:type="spellEnd"/>
      <w:r w:rsidRPr="00E84126">
        <w:t xml:space="preserve"> and URLLC are developed in the near future.</w:t>
      </w:r>
    </w:p>
    <w:p w:rsidR="00A26FC6" w:rsidRPr="00E84126" w:rsidRDefault="00A26FC6" w:rsidP="00A26FC6">
      <w:pPr>
        <w:pStyle w:val="Beschriftung"/>
        <w:keepNext/>
        <w:jc w:val="center"/>
      </w:pPr>
      <w:bookmarkStart w:id="14" w:name="_Ref435902988"/>
      <w:r w:rsidRPr="00E84126">
        <w:t xml:space="preserve">Table </w:t>
      </w:r>
      <w:r w:rsidRPr="00E84126">
        <w:fldChar w:fldCharType="begin"/>
      </w:r>
      <w:r w:rsidRPr="00E84126">
        <w:instrText xml:space="preserve"> SEQ Table \* ARABIC </w:instrText>
      </w:r>
      <w:r w:rsidRPr="00E84126">
        <w:fldChar w:fldCharType="separate"/>
      </w:r>
      <w:r w:rsidRPr="00E84126">
        <w:rPr>
          <w:noProof/>
        </w:rPr>
        <w:t>2</w:t>
      </w:r>
      <w:r w:rsidRPr="00E84126">
        <w:rPr>
          <w:noProof/>
        </w:rPr>
        <w:fldChar w:fldCharType="end"/>
      </w:r>
      <w:bookmarkEnd w:id="14"/>
      <w:r w:rsidRPr="00E84126">
        <w:t>: General KPIs</w:t>
      </w:r>
    </w:p>
    <w:tbl>
      <w:tblPr>
        <w:tblStyle w:val="HellesRaster-Akzent3"/>
        <w:tblW w:w="9747" w:type="dxa"/>
        <w:tblLook w:val="04A0" w:firstRow="1" w:lastRow="0" w:firstColumn="1" w:lastColumn="0" w:noHBand="0" w:noVBand="1"/>
      </w:tblPr>
      <w:tblGrid>
        <w:gridCol w:w="2612"/>
        <w:gridCol w:w="3969"/>
        <w:gridCol w:w="3166"/>
      </w:tblGrid>
      <w:tr w:rsidR="00A26FC6" w:rsidRPr="00E84126" w:rsidTr="00B16A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rsidR="00A26FC6" w:rsidRPr="00E84126" w:rsidRDefault="00A26FC6" w:rsidP="00B16A94">
            <w:pPr>
              <w:rPr>
                <w:sz w:val="20"/>
                <w:szCs w:val="20"/>
              </w:rPr>
            </w:pPr>
            <w:r w:rsidRPr="00E84126">
              <w:rPr>
                <w:sz w:val="20"/>
                <w:szCs w:val="20"/>
              </w:rPr>
              <w:t>Key Performance Indicator (KPI)</w:t>
            </w:r>
          </w:p>
        </w:tc>
        <w:tc>
          <w:tcPr>
            <w:tcW w:w="3969" w:type="dxa"/>
          </w:tcPr>
          <w:p w:rsidR="00A26FC6" w:rsidRPr="00E84126" w:rsidRDefault="00A26FC6" w:rsidP="00B16A94">
            <w:pPr>
              <w:cnfStyle w:val="100000000000" w:firstRow="1" w:lastRow="0" w:firstColumn="0" w:lastColumn="0" w:oddVBand="0" w:evenVBand="0" w:oddHBand="0" w:evenHBand="0" w:firstRowFirstColumn="0" w:firstRowLastColumn="0" w:lastRowFirstColumn="0" w:lastRowLastColumn="0"/>
              <w:rPr>
                <w:sz w:val="20"/>
                <w:szCs w:val="20"/>
              </w:rPr>
            </w:pPr>
            <w:r w:rsidRPr="00E84126">
              <w:rPr>
                <w:sz w:val="20"/>
                <w:szCs w:val="20"/>
              </w:rPr>
              <w:t>Definition</w:t>
            </w:r>
          </w:p>
        </w:tc>
        <w:tc>
          <w:tcPr>
            <w:tcW w:w="3166" w:type="dxa"/>
          </w:tcPr>
          <w:p w:rsidR="00A26FC6" w:rsidRPr="00E84126" w:rsidRDefault="00A26FC6" w:rsidP="00B16A94">
            <w:pPr>
              <w:cnfStyle w:val="100000000000" w:firstRow="1" w:lastRow="0" w:firstColumn="0" w:lastColumn="0" w:oddVBand="0" w:evenVBand="0" w:oddHBand="0" w:evenHBand="0" w:firstRowFirstColumn="0" w:firstRowLastColumn="0" w:lastRowFirstColumn="0" w:lastRowLastColumn="0"/>
              <w:rPr>
                <w:sz w:val="20"/>
                <w:szCs w:val="20"/>
              </w:rPr>
            </w:pPr>
            <w:r w:rsidRPr="00E84126">
              <w:rPr>
                <w:sz w:val="20"/>
                <w:szCs w:val="20"/>
              </w:rPr>
              <w:t>Remarks</w:t>
            </w: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shd w:val="clear" w:color="auto" w:fill="D6EFCB" w:themeFill="accent1" w:themeFillTint="33"/>
          </w:tcPr>
          <w:p w:rsidR="00A26FC6" w:rsidRPr="00D62386" w:rsidRDefault="00A26FC6" w:rsidP="00B16A94">
            <w:pPr>
              <w:spacing w:line="276" w:lineRule="auto"/>
              <w:rPr>
                <w:rFonts w:eastAsia="Times New Roman" w:cs="Arial"/>
                <w:sz w:val="20"/>
                <w:szCs w:val="20"/>
              </w:rPr>
            </w:pPr>
            <w:r w:rsidRPr="00D62386">
              <w:rPr>
                <w:rFonts w:cs="Arial"/>
                <w:b w:val="0"/>
                <w:sz w:val="20"/>
                <w:szCs w:val="20"/>
              </w:rPr>
              <w:t>Bandwidth</w:t>
            </w:r>
          </w:p>
        </w:tc>
        <w:tc>
          <w:tcPr>
            <w:tcW w:w="3969"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D62386">
              <w:rPr>
                <w:rFonts w:cs="Arial"/>
                <w:sz w:val="20"/>
                <w:szCs w:val="20"/>
              </w:rPr>
              <w:t>The total system bandwidth. It may be supported by single or multiple RF carriers.</w:t>
            </w:r>
          </w:p>
        </w:tc>
        <w:tc>
          <w:tcPr>
            <w:tcW w:w="3166"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rsidR="00A26FC6" w:rsidRPr="00D62386" w:rsidRDefault="00A26FC6" w:rsidP="00B16A94">
            <w:pPr>
              <w:spacing w:line="276" w:lineRule="auto"/>
              <w:rPr>
                <w:rFonts w:eastAsia="Times New Roman" w:cs="Arial"/>
                <w:sz w:val="20"/>
                <w:szCs w:val="20"/>
              </w:rPr>
            </w:pPr>
            <w:r w:rsidRPr="00D62386">
              <w:rPr>
                <w:rFonts w:cs="Arial"/>
                <w:b w:val="0"/>
                <w:sz w:val="20"/>
                <w:szCs w:val="20"/>
              </w:rPr>
              <w:t>Channel bandwidth scalability</w:t>
            </w:r>
          </w:p>
        </w:tc>
        <w:tc>
          <w:tcPr>
            <w:tcW w:w="3969"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20"/>
                <w:szCs w:val="20"/>
              </w:rPr>
            </w:pPr>
            <w:r w:rsidRPr="00D62386">
              <w:rPr>
                <w:rFonts w:cs="Arial"/>
                <w:sz w:val="20"/>
                <w:szCs w:val="20"/>
              </w:rPr>
              <w:t>The ability of the access technology to operate with different bandwidth allocations. This bandwidth may be supported by single or multiple RF carriers.</w:t>
            </w:r>
          </w:p>
        </w:tc>
        <w:tc>
          <w:tcPr>
            <w:tcW w:w="3166" w:type="dxa"/>
          </w:tcPr>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20"/>
                <w:szCs w:val="20"/>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Height w:val="55"/>
        </w:trPr>
        <w:tc>
          <w:tcPr>
            <w:cnfStyle w:val="001000000000" w:firstRow="0" w:lastRow="0" w:firstColumn="1" w:lastColumn="0" w:oddVBand="0" w:evenVBand="0" w:oddHBand="0" w:evenHBand="0" w:firstRowFirstColumn="0" w:firstRowLastColumn="0" w:lastRowFirstColumn="0" w:lastRowLastColumn="0"/>
            <w:tcW w:w="2612" w:type="dxa"/>
            <w:vMerge w:val="restart"/>
            <w:shd w:val="clear" w:color="auto" w:fill="D6EFCB" w:themeFill="accent1" w:themeFillTint="33"/>
          </w:tcPr>
          <w:p w:rsidR="00A26FC6" w:rsidRPr="00D62386" w:rsidRDefault="00A26FC6" w:rsidP="00B16A94">
            <w:pPr>
              <w:spacing w:after="200" w:line="276" w:lineRule="auto"/>
              <w:rPr>
                <w:rFonts w:cs="Arial"/>
                <w:b w:val="0"/>
                <w:sz w:val="20"/>
                <w:szCs w:val="20"/>
              </w:rPr>
            </w:pPr>
            <w:r w:rsidRPr="00D62386">
              <w:rPr>
                <w:rFonts w:cs="Arial"/>
                <w:b w:val="0"/>
                <w:sz w:val="20"/>
                <w:szCs w:val="20"/>
                <w:lang w:eastAsia="zh-CN"/>
              </w:rPr>
              <w:t>L</w:t>
            </w:r>
            <w:r w:rsidRPr="00D62386">
              <w:rPr>
                <w:rFonts w:cs="Arial"/>
                <w:b w:val="0"/>
                <w:sz w:val="20"/>
                <w:szCs w:val="20"/>
              </w:rPr>
              <w:t>atency</w:t>
            </w:r>
          </w:p>
        </w:tc>
        <w:tc>
          <w:tcPr>
            <w:tcW w:w="3969"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u w:val="single"/>
              </w:rPr>
            </w:pPr>
            <w:r w:rsidRPr="00D62386">
              <w:rPr>
                <w:rFonts w:cs="Arial"/>
                <w:sz w:val="20"/>
                <w:szCs w:val="20"/>
                <w:u w:val="single"/>
              </w:rPr>
              <w:t>1. Latency from most  battery efficient state (e.g., IDLE) to continuous transfer of large data volume</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D62386">
              <w:rPr>
                <w:rFonts w:cs="Arial"/>
                <w:sz w:val="20"/>
                <w:szCs w:val="20"/>
              </w:rPr>
              <w:t>The time it takes to start transmission of a large volume of Mobile Originated application layer data on the radio interface from the UE, when data arrives from the radio protocol layer 2/3 SDU ingress point at the mobile device, when the mobile device starts from its most “battery efficient” state (e.g., RRC IDLE).</w:t>
            </w:r>
          </w:p>
        </w:tc>
        <w:tc>
          <w:tcPr>
            <w:tcW w:w="3166" w:type="dxa"/>
            <w:shd w:val="clear" w:color="auto" w:fill="D6EFCB" w:themeFill="accent1" w:themeFillTint="33"/>
          </w:tcPr>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eastAsia="zh-CN"/>
              </w:rPr>
            </w:pPr>
            <w:r w:rsidRPr="00D62386">
              <w:rPr>
                <w:rFonts w:cs="Arial"/>
                <w:sz w:val="20"/>
                <w:szCs w:val="20"/>
              </w:rPr>
              <w:t>NOTE</w:t>
            </w:r>
            <w:r w:rsidRPr="00D62386">
              <w:rPr>
                <w:rFonts w:cs="Arial"/>
                <w:sz w:val="20"/>
                <w:szCs w:val="20"/>
                <w:lang w:eastAsia="zh-CN"/>
              </w:rPr>
              <w:t xml:space="preserve"> 1</w:t>
            </w:r>
            <w:r w:rsidRPr="00D62386">
              <w:rPr>
                <w:rFonts w:cs="Arial"/>
                <w:sz w:val="20"/>
                <w:szCs w:val="20"/>
              </w:rPr>
              <w:t>: The modelling of the impact of the radio channel on latency evaluation is still being discussed within NGMN.</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lang w:eastAsia="zh-CN"/>
              </w:rPr>
            </w:pPr>
            <w:r w:rsidRPr="00D62386">
              <w:rPr>
                <w:rFonts w:cs="Arial"/>
                <w:sz w:val="20"/>
                <w:szCs w:val="20"/>
                <w:lang w:eastAsia="zh-CN"/>
              </w:rPr>
              <w:t>NOTE 2: The detailed states for 5G are FFS.</w:t>
            </w:r>
          </w:p>
        </w:tc>
      </w:tr>
      <w:tr w:rsidR="00A26FC6" w:rsidRPr="00E84126" w:rsidTr="00A26FC6">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2612" w:type="dxa"/>
            <w:vMerge/>
            <w:tcBorders>
              <w:top w:val="none" w:sz="0" w:space="0" w:color="auto"/>
              <w:left w:val="none" w:sz="0" w:space="0" w:color="auto"/>
              <w:bottom w:val="none" w:sz="0" w:space="0" w:color="auto"/>
              <w:right w:val="none" w:sz="0" w:space="0" w:color="auto"/>
            </w:tcBorders>
            <w:shd w:val="clear" w:color="auto" w:fill="EAF1DD"/>
          </w:tcPr>
          <w:p w:rsidR="00A26FC6" w:rsidRPr="00E84126" w:rsidRDefault="00A26FC6" w:rsidP="00B16A94">
            <w:pPr>
              <w:rPr>
                <w:sz w:val="20"/>
                <w:szCs w:val="20"/>
              </w:rPr>
            </w:pPr>
          </w:p>
        </w:tc>
        <w:tc>
          <w:tcPr>
            <w:tcW w:w="3969" w:type="dxa"/>
            <w:tcBorders>
              <w:top w:val="none" w:sz="0" w:space="0" w:color="auto"/>
              <w:left w:val="none" w:sz="0" w:space="0" w:color="auto"/>
              <w:bottom w:val="none" w:sz="0" w:space="0" w:color="auto"/>
              <w:right w:val="none" w:sz="0" w:space="0" w:color="auto"/>
            </w:tcBorders>
            <w:shd w:val="clear" w:color="auto" w:fill="FFFFFF"/>
          </w:tcPr>
          <w:p w:rsidR="00A26FC6" w:rsidRPr="00D62386" w:rsidRDefault="00A26FC6" w:rsidP="00B16A94">
            <w:pPr>
              <w:spacing w:after="200" w:line="276" w:lineRule="auto"/>
              <w:cnfStyle w:val="000000010000" w:firstRow="0" w:lastRow="0" w:firstColumn="0" w:lastColumn="0" w:oddVBand="0" w:evenVBand="0" w:oddHBand="0" w:evenHBand="1" w:firstRowFirstColumn="0" w:firstRowLastColumn="0" w:lastRowFirstColumn="0" w:lastRowLastColumn="0"/>
              <w:rPr>
                <w:rFonts w:cs="Arial"/>
                <w:sz w:val="20"/>
                <w:szCs w:val="20"/>
              </w:rPr>
            </w:pPr>
            <w:r w:rsidRPr="00D62386">
              <w:rPr>
                <w:rFonts w:cs="Arial"/>
                <w:sz w:val="20"/>
                <w:szCs w:val="20"/>
                <w:u w:val="single"/>
              </w:rPr>
              <w:t>2. Latency from most battery efficient state (e.g., IDLE) to intermittent transfer of small data packets</w:t>
            </w:r>
            <w:r w:rsidRPr="00D62386">
              <w:rPr>
                <w:rFonts w:cs="Arial"/>
                <w:sz w:val="20"/>
                <w:szCs w:val="20"/>
              </w:rPr>
              <w:t>:</w:t>
            </w:r>
          </w:p>
          <w:p w:rsidR="00A26FC6" w:rsidRPr="00D62386" w:rsidRDefault="00A26FC6" w:rsidP="00B16A94">
            <w:pPr>
              <w:spacing w:after="200" w:line="276" w:lineRule="auto"/>
              <w:cnfStyle w:val="000000010000" w:firstRow="0" w:lastRow="0" w:firstColumn="0" w:lastColumn="0" w:oddVBand="0" w:evenVBand="0" w:oddHBand="0" w:evenHBand="1" w:firstRowFirstColumn="0" w:firstRowLastColumn="0" w:lastRowFirstColumn="0" w:lastRowLastColumn="0"/>
              <w:rPr>
                <w:rFonts w:cs="Arial"/>
                <w:sz w:val="20"/>
                <w:szCs w:val="20"/>
              </w:rPr>
            </w:pPr>
            <w:r w:rsidRPr="00D62386">
              <w:rPr>
                <w:rFonts w:cs="Arial"/>
                <w:sz w:val="20"/>
                <w:szCs w:val="20"/>
              </w:rPr>
              <w:t>For intermittent application layer packet/message transfer of small packets, the time it takes to successfully deliver an application layer packet/message from the radio protocol layer 2/3 SDU ingress point at the mobile device to the radio protocol layer 2/3 SDU egress point in the RAN, when the mobile device starts from its most “battery efficient” state (e.g., RRC IDLE). This requirement shall be evaluated for the following scenarios:</w:t>
            </w:r>
          </w:p>
          <w:p w:rsidR="00A26FC6" w:rsidRPr="00D62386" w:rsidRDefault="00A26FC6" w:rsidP="00A26FC6">
            <w:pPr>
              <w:pStyle w:val="Listenabsatz"/>
              <w:numPr>
                <w:ilvl w:val="0"/>
                <w:numId w:val="48"/>
              </w:numPr>
              <w:spacing w:after="0" w:line="240" w:lineRule="auto"/>
              <w:contextualSpacing w:val="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en-GB"/>
              </w:rPr>
            </w:pPr>
            <w:r w:rsidRPr="00D62386">
              <w:rPr>
                <w:rFonts w:ascii="Arial" w:hAnsi="Arial" w:cs="Arial"/>
                <w:sz w:val="20"/>
                <w:szCs w:val="20"/>
                <w:lang w:val="en-GB"/>
              </w:rPr>
              <w:t xml:space="preserve">When the device is in extreme coverage (e.g. </w:t>
            </w:r>
            <w:proofErr w:type="spellStart"/>
            <w:r w:rsidRPr="00D62386">
              <w:rPr>
                <w:rFonts w:ascii="Arial" w:hAnsi="Arial" w:cs="Arial"/>
                <w:sz w:val="20"/>
                <w:szCs w:val="20"/>
                <w:lang w:val="en-GB"/>
              </w:rPr>
              <w:t>mMTC</w:t>
            </w:r>
            <w:proofErr w:type="spellEnd"/>
            <w:r w:rsidRPr="00D62386">
              <w:rPr>
                <w:rFonts w:ascii="Arial" w:hAnsi="Arial" w:cs="Arial"/>
                <w:sz w:val="20"/>
                <w:szCs w:val="20"/>
                <w:lang w:val="en-GB"/>
              </w:rPr>
              <w:t xml:space="preserve"> metering)</w:t>
            </w:r>
          </w:p>
          <w:p w:rsidR="00A26FC6" w:rsidRPr="00D62386" w:rsidRDefault="00A26FC6" w:rsidP="00A26FC6">
            <w:pPr>
              <w:pStyle w:val="Listenabsatz"/>
              <w:numPr>
                <w:ilvl w:val="0"/>
                <w:numId w:val="48"/>
              </w:numPr>
              <w:spacing w:after="0" w:line="240" w:lineRule="auto"/>
              <w:contextualSpacing w:val="0"/>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en-GB"/>
              </w:rPr>
            </w:pPr>
            <w:r w:rsidRPr="00D62386">
              <w:rPr>
                <w:rFonts w:ascii="Arial" w:hAnsi="Arial" w:cs="Arial"/>
                <w:sz w:val="20"/>
                <w:szCs w:val="20"/>
                <w:lang w:val="en-GB"/>
              </w:rPr>
              <w:t>When the device is in normal coverage and operates with normal mobility.</w:t>
            </w:r>
          </w:p>
        </w:tc>
        <w:tc>
          <w:tcPr>
            <w:tcW w:w="3166" w:type="dxa"/>
            <w:tcBorders>
              <w:top w:val="none" w:sz="0" w:space="0" w:color="auto"/>
              <w:left w:val="none" w:sz="0" w:space="0" w:color="auto"/>
              <w:bottom w:val="none" w:sz="0" w:space="0" w:color="auto"/>
              <w:right w:val="none" w:sz="0" w:space="0" w:color="auto"/>
            </w:tcBorders>
          </w:tcPr>
          <w:p w:rsidR="00A26FC6" w:rsidRPr="00D62386" w:rsidDel="0091089C" w:rsidRDefault="00A26FC6" w:rsidP="00B16A94">
            <w:pPr>
              <w:cnfStyle w:val="000000010000" w:firstRow="0" w:lastRow="0" w:firstColumn="0" w:lastColumn="0" w:oddVBand="0" w:evenVBand="0" w:oddHBand="0" w:evenHBand="1" w:firstRowFirstColumn="0" w:firstRowLastColumn="0" w:lastRowFirstColumn="0" w:lastRowLastColumn="0"/>
              <w:rPr>
                <w:rFonts w:cs="Arial"/>
                <w:sz w:val="20"/>
                <w:szCs w:val="20"/>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2612" w:type="dxa"/>
            <w:vMerge/>
            <w:shd w:val="clear" w:color="auto" w:fill="EAF1DD"/>
          </w:tcPr>
          <w:p w:rsidR="00A26FC6" w:rsidRPr="00E84126" w:rsidRDefault="00A26FC6" w:rsidP="00B16A94">
            <w:pPr>
              <w:rPr>
                <w:sz w:val="20"/>
                <w:szCs w:val="20"/>
              </w:rPr>
            </w:pPr>
          </w:p>
        </w:tc>
        <w:tc>
          <w:tcPr>
            <w:tcW w:w="3969" w:type="dxa"/>
            <w:shd w:val="clear" w:color="auto" w:fill="D6EFCB" w:themeFill="accent1" w:themeFillTint="33"/>
          </w:tcPr>
          <w:p w:rsidR="00A26FC6" w:rsidRPr="00D62386" w:rsidRDefault="00A26FC6" w:rsidP="00B16A94">
            <w:pPr>
              <w:spacing w:after="200"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D62386">
              <w:rPr>
                <w:rFonts w:cs="Arial"/>
                <w:sz w:val="20"/>
                <w:szCs w:val="20"/>
                <w:u w:val="single"/>
              </w:rPr>
              <w:t>3. Latency for  data transfer for temporarily inactive device</w:t>
            </w:r>
            <w:r w:rsidRPr="00D62386">
              <w:rPr>
                <w:rFonts w:cs="Arial"/>
                <w:sz w:val="20"/>
                <w:szCs w:val="20"/>
              </w:rPr>
              <w:t xml:space="preserve">: </w:t>
            </w:r>
          </w:p>
          <w:p w:rsidR="00A26FC6" w:rsidRPr="00D6238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D62386">
              <w:rPr>
                <w:rFonts w:cs="Arial"/>
                <w:sz w:val="20"/>
                <w:szCs w:val="20"/>
              </w:rPr>
              <w:t>The time it takes to successfully deliver an application layer packet/message from the radio protocol layer 2/3 SDU ingress point to the radio protocol layer 2/3 SDU egress point via the radio interface in both uplink and downlink directions, when the mobile device has not been pre-allocated any radio resources for application layer data transfer, and where neither device nor Base Station reception is restricted by DRX.</w:t>
            </w:r>
          </w:p>
        </w:tc>
        <w:tc>
          <w:tcPr>
            <w:tcW w:w="3166" w:type="dxa"/>
            <w:shd w:val="clear" w:color="auto" w:fill="D6EFCB" w:themeFill="accent1" w:themeFillTint="33"/>
          </w:tcPr>
          <w:p w:rsidR="00A26FC6" w:rsidRPr="00D62386" w:rsidDel="0091089C" w:rsidRDefault="00A26FC6" w:rsidP="00B16A94">
            <w:pPr>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A26FC6" w:rsidRPr="00E84126" w:rsidTr="00A26FC6">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2612" w:type="dxa"/>
            <w:vMerge/>
            <w:tcBorders>
              <w:top w:val="none" w:sz="0" w:space="0" w:color="auto"/>
              <w:left w:val="none" w:sz="0" w:space="0" w:color="auto"/>
              <w:bottom w:val="none" w:sz="0" w:space="0" w:color="auto"/>
              <w:right w:val="none" w:sz="0" w:space="0" w:color="auto"/>
            </w:tcBorders>
            <w:shd w:val="clear" w:color="auto" w:fill="EAF1DD"/>
          </w:tcPr>
          <w:p w:rsidR="00A26FC6" w:rsidRPr="00E84126" w:rsidRDefault="00A26FC6" w:rsidP="00B16A94">
            <w:pPr>
              <w:rPr>
                <w:sz w:val="20"/>
                <w:szCs w:val="20"/>
              </w:rPr>
            </w:pPr>
          </w:p>
        </w:tc>
        <w:tc>
          <w:tcPr>
            <w:tcW w:w="3969" w:type="dxa"/>
            <w:tcBorders>
              <w:top w:val="none" w:sz="0" w:space="0" w:color="auto"/>
              <w:left w:val="none" w:sz="0" w:space="0" w:color="auto"/>
              <w:bottom w:val="none" w:sz="0" w:space="0" w:color="auto"/>
              <w:right w:val="none" w:sz="0" w:space="0" w:color="auto"/>
            </w:tcBorders>
            <w:shd w:val="clear" w:color="auto" w:fill="FFFFFF"/>
          </w:tcPr>
          <w:p w:rsidR="00A26FC6" w:rsidRPr="00D62386" w:rsidRDefault="00A26FC6" w:rsidP="00B16A94">
            <w:pPr>
              <w:spacing w:after="200" w:line="276" w:lineRule="auto"/>
              <w:cnfStyle w:val="000000010000" w:firstRow="0" w:lastRow="0" w:firstColumn="0" w:lastColumn="0" w:oddVBand="0" w:evenVBand="0" w:oddHBand="0" w:evenHBand="1" w:firstRowFirstColumn="0" w:firstRowLastColumn="0" w:lastRowFirstColumn="0" w:lastRowLastColumn="0"/>
              <w:rPr>
                <w:rFonts w:cs="Arial"/>
                <w:sz w:val="20"/>
                <w:szCs w:val="20"/>
              </w:rPr>
            </w:pPr>
            <w:r w:rsidRPr="00D62386">
              <w:rPr>
                <w:rFonts w:cs="Arial"/>
                <w:sz w:val="20"/>
                <w:szCs w:val="20"/>
                <w:u w:val="single"/>
              </w:rPr>
              <w:t>4. Latency for data transfer for already fully active device</w:t>
            </w:r>
            <w:r w:rsidRPr="00D62386">
              <w:rPr>
                <w:rFonts w:cs="Arial"/>
                <w:sz w:val="20"/>
                <w:szCs w:val="20"/>
              </w:rPr>
              <w:t>:</w:t>
            </w:r>
          </w:p>
          <w:p w:rsidR="00A26FC6" w:rsidRPr="00D6238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rFonts w:cs="Arial"/>
                <w:sz w:val="20"/>
                <w:szCs w:val="20"/>
              </w:rPr>
            </w:pPr>
            <w:r w:rsidRPr="00D62386">
              <w:rPr>
                <w:rFonts w:cs="Arial"/>
                <w:sz w:val="20"/>
                <w:szCs w:val="20"/>
              </w:rPr>
              <w:t>The time it takes to successfully deliver an application layer packet/message from the radio protocol layer 2/3 SDU ingress point to the radio protocol layer 2/3 SDU egress point via the radio interface in both uplink and downlink directions, when the mobile device has been pre-allocated radio resources for application layer data transfer, and where neither device nor Base Station reception is restricted by DRX.</w:t>
            </w:r>
          </w:p>
        </w:tc>
        <w:tc>
          <w:tcPr>
            <w:tcW w:w="3166" w:type="dxa"/>
            <w:tcBorders>
              <w:top w:val="none" w:sz="0" w:space="0" w:color="auto"/>
              <w:left w:val="none" w:sz="0" w:space="0" w:color="auto"/>
              <w:bottom w:val="none" w:sz="0" w:space="0" w:color="auto"/>
              <w:right w:val="none" w:sz="0" w:space="0" w:color="auto"/>
            </w:tcBorders>
          </w:tcPr>
          <w:p w:rsidR="00A26FC6" w:rsidRPr="00D62386" w:rsidDel="0091089C" w:rsidRDefault="00A26FC6" w:rsidP="00B16A94">
            <w:pPr>
              <w:cnfStyle w:val="000000010000" w:firstRow="0" w:lastRow="0" w:firstColumn="0" w:lastColumn="0" w:oddVBand="0" w:evenVBand="0" w:oddHBand="0" w:evenHBand="1" w:firstRowFirstColumn="0" w:firstRowLastColumn="0" w:lastRowFirstColumn="0" w:lastRowLastColumn="0"/>
              <w:rPr>
                <w:rFonts w:cs="Arial"/>
                <w:sz w:val="20"/>
                <w:szCs w:val="20"/>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Mobility interruption time</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The time duration during which a user terminal cannot exchange user plane packets with any base station during transitions. </w:t>
            </w:r>
          </w:p>
        </w:tc>
        <w:tc>
          <w:tcPr>
            <w:tcW w:w="3166"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Possibly different requirements for intra-frequency and inter-frequency mobility interruption and for different services. In case multi-connectivity is supported, there could be no mobility interruption time.</w:t>
            </w: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rsidR="00A26FC6" w:rsidRPr="00E84126" w:rsidRDefault="00A26FC6" w:rsidP="00B16A94">
            <w:pPr>
              <w:spacing w:line="276" w:lineRule="auto"/>
              <w:rPr>
                <w:b w:val="0"/>
                <w:sz w:val="20"/>
                <w:szCs w:val="20"/>
              </w:rPr>
            </w:pPr>
            <w:r w:rsidRPr="00E84126">
              <w:rPr>
                <w:b w:val="0"/>
                <w:sz w:val="20"/>
                <w:szCs w:val="20"/>
              </w:rPr>
              <w:t>Inter-system handover interruption time</w:t>
            </w:r>
          </w:p>
        </w:tc>
        <w:tc>
          <w:tcPr>
            <w:tcW w:w="396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The time duration during which a user terminal cannot exchange user plane packets with any base station during transitions between 5G new radio and another radio access technology (RAT). Other RATs include at least LTE evolution. Additional other RATs, including non-3GPP RATs, are FFS.</w:t>
            </w:r>
          </w:p>
        </w:tc>
        <w:tc>
          <w:tcPr>
            <w:tcW w:w="3166"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Possibly different requirements for handovers between new 5G RAT and different RATs.</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Support for wide range of services</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The ability of the access technology to meet the connectivity requirements of a range of existing and future (as yet unknown) services to be operable on a single continuous block of spectrum in an efficient manner.</w:t>
            </w:r>
          </w:p>
        </w:tc>
        <w:tc>
          <w:tcPr>
            <w:tcW w:w="3166"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Spectrum flexibility</w:t>
            </w:r>
          </w:p>
        </w:tc>
        <w:tc>
          <w:tcPr>
            <w:tcW w:w="396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The ability of the access technology to be adapted to suit different DL/UL traffic patterns and capacity needs for both paired and unpaired frequency bands.</w:t>
            </w:r>
          </w:p>
        </w:tc>
        <w:tc>
          <w:tcPr>
            <w:tcW w:w="3166" w:type="dxa"/>
          </w:tcPr>
          <w:p w:rsidR="00A26FC6" w:rsidRPr="00E84126" w:rsidRDefault="00A26FC6" w:rsidP="00B16A94">
            <w:pPr>
              <w:cnfStyle w:val="000000010000" w:firstRow="0" w:lastRow="0" w:firstColumn="0" w:lastColumn="0" w:oddVBand="0" w:evenVBand="0" w:oddHBand="0" w:evenHBand="1" w:firstRowFirstColumn="0" w:firstRowLastColumn="0" w:lastRowFirstColumn="0" w:lastRowLastColumn="0"/>
              <w:rPr>
                <w:sz w:val="20"/>
                <w:szCs w:val="20"/>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Network energy efficiency</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FFS</w:t>
            </w:r>
          </w:p>
        </w:tc>
        <w:tc>
          <w:tcPr>
            <w:tcW w:w="3166"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Network energy efficiency should be a basic design principle and energy performance should be evaluated. The KPI definition and its evaluation methodology are FFS.</w:t>
            </w: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Peak data rate</w:t>
            </w:r>
          </w:p>
        </w:tc>
        <w:tc>
          <w:tcPr>
            <w:tcW w:w="396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The highest theoretical data rate which is the received data bits assuming error-free conditions assignable to a single mobile station, when all available radio resources for the corresponding link direction are utilised (i.e., excluding radio resources that are used for physical layer synchronisation, reference signals or pilots, guard bands and guard times).</w:t>
            </w:r>
          </w:p>
        </w:tc>
        <w:tc>
          <w:tcPr>
            <w:tcW w:w="3166"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NGMN will not define requirements for peak data rate and peak spectral efficiency. Consistent user experience is of a higher priority for NGMN than peak data rate.</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2"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Peak spectral efficiency</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The peak data rate normalized by bandwidth.</w:t>
            </w:r>
          </w:p>
        </w:tc>
        <w:tc>
          <w:tcPr>
            <w:tcW w:w="3166"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See remark for peak data rate (above).</w:t>
            </w:r>
          </w:p>
        </w:tc>
      </w:tr>
    </w:tbl>
    <w:p w:rsidR="00A26FC6" w:rsidRPr="00E84126" w:rsidRDefault="00A26FC6" w:rsidP="00A26FC6"/>
    <w:p w:rsidR="00A26FC6" w:rsidRPr="00E84126" w:rsidRDefault="00A26FC6" w:rsidP="00A26FC6"/>
    <w:p w:rsidR="00A26FC6" w:rsidRPr="00E84126" w:rsidRDefault="00A26FC6" w:rsidP="00A26FC6">
      <w:pPr>
        <w:pStyle w:val="Beschriftung"/>
        <w:keepNext/>
        <w:spacing w:line="276" w:lineRule="auto"/>
        <w:jc w:val="center"/>
      </w:pPr>
      <w:bookmarkStart w:id="15" w:name="_Ref435902995"/>
      <w:r w:rsidRPr="00E84126">
        <w:t xml:space="preserve">Table </w:t>
      </w:r>
      <w:r w:rsidRPr="00E84126">
        <w:fldChar w:fldCharType="begin"/>
      </w:r>
      <w:r w:rsidRPr="00E84126">
        <w:instrText xml:space="preserve"> SEQ Table \* ARABIC </w:instrText>
      </w:r>
      <w:r w:rsidRPr="00E84126">
        <w:fldChar w:fldCharType="separate"/>
      </w:r>
      <w:r w:rsidRPr="00E84126">
        <w:rPr>
          <w:noProof/>
        </w:rPr>
        <w:t>3</w:t>
      </w:r>
      <w:r w:rsidRPr="00E84126">
        <w:rPr>
          <w:noProof/>
        </w:rPr>
        <w:fldChar w:fldCharType="end"/>
      </w:r>
      <w:bookmarkEnd w:id="15"/>
      <w:r w:rsidRPr="00E84126">
        <w:t>: Deployment-scenario specific KPIs</w:t>
      </w:r>
    </w:p>
    <w:tbl>
      <w:tblPr>
        <w:tblStyle w:val="HellesRaster-Akzent3"/>
        <w:tblW w:w="9747" w:type="dxa"/>
        <w:tblLayout w:type="fixed"/>
        <w:tblLook w:val="04A0" w:firstRow="1" w:lastRow="0" w:firstColumn="1" w:lastColumn="0" w:noHBand="0" w:noVBand="1"/>
      </w:tblPr>
      <w:tblGrid>
        <w:gridCol w:w="2093"/>
        <w:gridCol w:w="3969"/>
        <w:gridCol w:w="3685"/>
      </w:tblGrid>
      <w:tr w:rsidR="00A26FC6" w:rsidRPr="00E84126" w:rsidTr="00B16A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A26FC6" w:rsidRPr="00E84126" w:rsidRDefault="00A26FC6" w:rsidP="00B16A94">
            <w:pPr>
              <w:spacing w:line="276" w:lineRule="auto"/>
              <w:rPr>
                <w:color w:val="365F91"/>
                <w:sz w:val="20"/>
                <w:szCs w:val="20"/>
              </w:rPr>
            </w:pPr>
            <w:r w:rsidRPr="00E84126">
              <w:rPr>
                <w:sz w:val="20"/>
                <w:szCs w:val="20"/>
              </w:rPr>
              <w:t>Key Performance Indicator (KPI)</w:t>
            </w:r>
          </w:p>
        </w:tc>
        <w:tc>
          <w:tcPr>
            <w:tcW w:w="3969" w:type="dxa"/>
          </w:tcPr>
          <w:p w:rsidR="00A26FC6" w:rsidRPr="00E84126" w:rsidRDefault="00A26FC6" w:rsidP="00B16A94">
            <w:pPr>
              <w:spacing w:line="276" w:lineRule="auto"/>
              <w:cnfStyle w:val="100000000000" w:firstRow="1" w:lastRow="0" w:firstColumn="0" w:lastColumn="0" w:oddVBand="0" w:evenVBand="0" w:oddHBand="0" w:evenHBand="0" w:firstRowFirstColumn="0" w:firstRowLastColumn="0" w:lastRowFirstColumn="0" w:lastRowLastColumn="0"/>
              <w:rPr>
                <w:color w:val="365F91"/>
                <w:sz w:val="20"/>
                <w:szCs w:val="20"/>
              </w:rPr>
            </w:pPr>
            <w:r w:rsidRPr="00E84126">
              <w:rPr>
                <w:sz w:val="20"/>
                <w:szCs w:val="20"/>
              </w:rPr>
              <w:t>Definition</w:t>
            </w:r>
          </w:p>
        </w:tc>
        <w:tc>
          <w:tcPr>
            <w:tcW w:w="3685" w:type="dxa"/>
          </w:tcPr>
          <w:p w:rsidR="00A26FC6" w:rsidRPr="00E84126" w:rsidRDefault="00A26FC6" w:rsidP="00B16A94">
            <w:pPr>
              <w:spacing w:line="276" w:lineRule="auto"/>
              <w:cnfStyle w:val="100000000000" w:firstRow="1" w:lastRow="0" w:firstColumn="0" w:lastColumn="0" w:oddVBand="0" w:evenVBand="0" w:oddHBand="0" w:evenHBand="0" w:firstRowFirstColumn="0" w:firstRowLastColumn="0" w:lastRowFirstColumn="0" w:lastRowLastColumn="0"/>
              <w:rPr>
                <w:color w:val="365F91"/>
                <w:sz w:val="20"/>
                <w:szCs w:val="20"/>
              </w:rPr>
            </w:pPr>
            <w:r w:rsidRPr="00E84126">
              <w:rPr>
                <w:sz w:val="20"/>
                <w:szCs w:val="20"/>
              </w:rPr>
              <w:t>Remarks</w:t>
            </w: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6EFCB" w:themeFill="accent1" w:themeFillTint="33"/>
          </w:tcPr>
          <w:p w:rsidR="00A26FC6" w:rsidRPr="00E84126" w:rsidRDefault="00A26FC6" w:rsidP="00B16A94">
            <w:pPr>
              <w:spacing w:line="276" w:lineRule="auto"/>
              <w:rPr>
                <w:b w:val="0"/>
                <w:sz w:val="20"/>
                <w:szCs w:val="20"/>
              </w:rPr>
            </w:pPr>
            <w:r w:rsidRPr="00E84126">
              <w:rPr>
                <w:b w:val="0"/>
                <w:sz w:val="20"/>
                <w:szCs w:val="20"/>
              </w:rPr>
              <w:t>Transmission/ Reception Point (TRP) average spectrum efficiency</w:t>
            </w:r>
          </w:p>
          <w:p w:rsidR="00A26FC6" w:rsidRPr="00E84126" w:rsidRDefault="00A26FC6" w:rsidP="00B16A94">
            <w:pPr>
              <w:spacing w:line="276" w:lineRule="auto"/>
              <w:rPr>
                <w:rFonts w:ascii="Calibri" w:eastAsia="Times New Roman" w:hAnsi="Calibri"/>
                <w:sz w:val="20"/>
                <w:szCs w:val="20"/>
              </w:rPr>
            </w:pP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lang w:eastAsia="zh-CN"/>
              </w:rPr>
            </w:pPr>
            <w:r w:rsidRPr="00E84126">
              <w:rPr>
                <w:sz w:val="20"/>
                <w:szCs w:val="20"/>
              </w:rPr>
              <w:t>Average data throughput per unit of spectrum resource and per TRP (bit/s/Hz/TRP). A 3 sector site consists of 3 TRPs.</w:t>
            </w:r>
          </w:p>
        </w:tc>
        <w:tc>
          <w:tcPr>
            <w:tcW w:w="3685"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Evaluation setup should consider small and large packets.</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Assessment for multi-layer and multi-band is FFS.</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How to evaluate outdoor and indoor users independently needs to be considered.</w:t>
            </w: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User experienced data rate</w:t>
            </w:r>
          </w:p>
        </w:tc>
        <w:tc>
          <w:tcPr>
            <w:tcW w:w="396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FFS</w:t>
            </w:r>
          </w:p>
        </w:tc>
        <w:tc>
          <w:tcPr>
            <w:tcW w:w="3685"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 xml:space="preserve">The 5G system should be able to deliver a consistent user experience over time for a given service everywhere the service is offered. The definition of the KPI for this important requirement of the NGMN White Paper </w:t>
            </w:r>
            <w:r w:rsidRPr="00E84126">
              <w:rPr>
                <w:noProof/>
                <w:sz w:val="20"/>
                <w:szCs w:val="20"/>
              </w:rPr>
              <w:t>[1]</w:t>
            </w:r>
            <w:r w:rsidRPr="00E84126">
              <w:rPr>
                <w:sz w:val="20"/>
                <w:szCs w:val="20"/>
              </w:rPr>
              <w:t xml:space="preserve"> is still being discussed.</w:t>
            </w:r>
            <w:r w:rsidRPr="00E84126" w:rsidDel="002F77DE">
              <w:rPr>
                <w:sz w:val="20"/>
                <w:szCs w:val="20"/>
              </w:rPr>
              <w:t xml:space="preserve"> </w:t>
            </w: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6EFCB" w:themeFill="accent1" w:themeFillTint="33"/>
          </w:tcPr>
          <w:p w:rsidR="00A26FC6" w:rsidRPr="00E84126" w:rsidRDefault="00A26FC6" w:rsidP="00B16A94">
            <w:pPr>
              <w:rPr>
                <w:sz w:val="20"/>
                <w:szCs w:val="20"/>
              </w:rPr>
            </w:pPr>
            <w:r w:rsidRPr="00E84126">
              <w:rPr>
                <w:b w:val="0"/>
                <w:sz w:val="20"/>
                <w:szCs w:val="20"/>
              </w:rPr>
              <w:t>User experienced spectrum efficiency</w:t>
            </w:r>
          </w:p>
        </w:tc>
        <w:tc>
          <w:tcPr>
            <w:tcW w:w="3969" w:type="dxa"/>
            <w:shd w:val="clear" w:color="auto" w:fill="D6EFCB" w:themeFill="accent1" w:themeFillTint="33"/>
          </w:tcPr>
          <w:p w:rsidR="00A26FC6" w:rsidRPr="00E84126" w:rsidRDefault="00A26FC6" w:rsidP="00B16A94">
            <w:pPr>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The user experienced data rate divided by the channel bandwidth measured in bits/s/Hz. The channel bandwidth for this purpose is defined as the effective bandwidth times the frequency reuse factor, where the effective bandwidth is the operating bandwidth normalised appropriately considering the uplink/downlink ratio. </w:t>
            </w:r>
          </w:p>
        </w:tc>
        <w:tc>
          <w:tcPr>
            <w:tcW w:w="3685"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Evaluation setup should consider small and large packets.</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Assessment for multi-layer and multi-band is FFS.</w:t>
            </w:r>
          </w:p>
          <w:p w:rsidR="00A26FC6" w:rsidRPr="00E84126" w:rsidDel="00681E92" w:rsidRDefault="00A26FC6" w:rsidP="00B16A94">
            <w:pPr>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How to evaluate outdoor and indoor users independently needs to be considered.</w:t>
            </w: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Connection density</w:t>
            </w:r>
          </w:p>
        </w:tc>
        <w:tc>
          <w:tcPr>
            <w:tcW w:w="396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Total number of devices fulfilling specific QoS per unit area (per km</w:t>
            </w:r>
            <w:r w:rsidRPr="00E84126">
              <w:rPr>
                <w:sz w:val="20"/>
                <w:szCs w:val="20"/>
                <w:vertAlign w:val="superscript"/>
              </w:rPr>
              <w:t>2</w:t>
            </w:r>
            <w:r w:rsidRPr="00E84126">
              <w:rPr>
                <w:sz w:val="20"/>
                <w:szCs w:val="20"/>
              </w:rPr>
              <w:t>).</w:t>
            </w:r>
          </w:p>
        </w:tc>
        <w:tc>
          <w:tcPr>
            <w:tcW w:w="3685"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 xml:space="preserve">Foreseen as most relevant for </w:t>
            </w:r>
            <w:proofErr w:type="spellStart"/>
            <w:r w:rsidRPr="00E84126">
              <w:rPr>
                <w:sz w:val="20"/>
                <w:szCs w:val="20"/>
              </w:rPr>
              <w:t>mMTC</w:t>
            </w:r>
            <w:proofErr w:type="spellEnd"/>
            <w:r w:rsidRPr="00E84126">
              <w:rPr>
                <w:sz w:val="20"/>
                <w:szCs w:val="20"/>
              </w:rPr>
              <w:t>.</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 xml:space="preserve">QoS definition should take into account the amount of data generated within a time </w:t>
            </w:r>
            <w:proofErr w:type="spellStart"/>
            <w:r w:rsidRPr="00E84126">
              <w:rPr>
                <w:sz w:val="20"/>
                <w:szCs w:val="20"/>
              </w:rPr>
              <w:t>t_gen</w:t>
            </w:r>
            <w:proofErr w:type="spellEnd"/>
            <w:r w:rsidRPr="00E84126">
              <w:rPr>
                <w:sz w:val="20"/>
                <w:szCs w:val="20"/>
              </w:rPr>
              <w:t xml:space="preserve"> that can be sent or received within a given time, </w:t>
            </w:r>
            <w:proofErr w:type="spellStart"/>
            <w:r w:rsidRPr="00E84126">
              <w:rPr>
                <w:sz w:val="20"/>
                <w:szCs w:val="20"/>
              </w:rPr>
              <w:t>t_sendrx</w:t>
            </w:r>
            <w:proofErr w:type="spellEnd"/>
            <w:proofErr w:type="gramStart"/>
            <w:r w:rsidRPr="00E84126">
              <w:rPr>
                <w:sz w:val="20"/>
                <w:szCs w:val="20"/>
              </w:rPr>
              <w:t>,  with</w:t>
            </w:r>
            <w:proofErr w:type="gramEnd"/>
            <w:r w:rsidRPr="00E84126">
              <w:rPr>
                <w:sz w:val="20"/>
                <w:szCs w:val="20"/>
              </w:rPr>
              <w:t xml:space="preserve"> x% probability.</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Report bandwidth used in evaluation.</w:t>
            </w: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Area traffic capacity</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Total traffic throughput served per geographic area (in Mbit/s/m</w:t>
            </w:r>
            <w:r w:rsidRPr="00E84126">
              <w:rPr>
                <w:sz w:val="20"/>
                <w:szCs w:val="20"/>
                <w:vertAlign w:val="superscript"/>
              </w:rPr>
              <w:t>2</w:t>
            </w:r>
            <w:r w:rsidRPr="00E84126">
              <w:rPr>
                <w:sz w:val="20"/>
                <w:szCs w:val="20"/>
              </w:rPr>
              <w:t>)</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c>
          <w:tcPr>
            <w:tcW w:w="3685"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Can be derived from </w:t>
            </w:r>
            <w:r w:rsidRPr="00E84126">
              <w:rPr>
                <w:sz w:val="20"/>
                <w:szCs w:val="20"/>
                <w:lang w:eastAsia="zh-CN"/>
              </w:rPr>
              <w:t xml:space="preserve">TRP average </w:t>
            </w:r>
            <w:r w:rsidRPr="00E84126">
              <w:rPr>
                <w:sz w:val="20"/>
                <w:szCs w:val="20"/>
              </w:rPr>
              <w:t>spectral efficiency, network deployment (e.g., site density) and bandwidth.</w:t>
            </w:r>
          </w:p>
        </w:tc>
      </w:tr>
      <w:tr w:rsidR="00A26FC6" w:rsidRPr="00E84126" w:rsidTr="00B16A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Mobility</w:t>
            </w:r>
          </w:p>
        </w:tc>
        <w:tc>
          <w:tcPr>
            <w:tcW w:w="3969"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Maximum user speed at which a defined QoS can be achieved (in km/h).</w:t>
            </w:r>
          </w:p>
        </w:tc>
        <w:tc>
          <w:tcPr>
            <w:tcW w:w="3685"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Mobility classes and QoS will be defined for each scenario.</w:t>
            </w:r>
          </w:p>
        </w:tc>
      </w:tr>
      <w:tr w:rsidR="00E84126" w:rsidRPr="00E84126" w:rsidTr="00E841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Reliability</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The success probability of transmitting an IP packet [x bytes] within a maximum time of [t </w:t>
            </w:r>
            <w:proofErr w:type="spellStart"/>
            <w:r w:rsidRPr="00E84126">
              <w:rPr>
                <w:sz w:val="20"/>
                <w:szCs w:val="20"/>
              </w:rPr>
              <w:t>ms</w:t>
            </w:r>
            <w:proofErr w:type="spellEnd"/>
            <w:r w:rsidRPr="00E84126">
              <w:rPr>
                <w:sz w:val="20"/>
                <w:szCs w:val="20"/>
              </w:rPr>
              <w:t>] at a certain channel quality.</w:t>
            </w:r>
          </w:p>
        </w:tc>
        <w:tc>
          <w:tcPr>
            <w:tcW w:w="3685"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Foreseen as </w:t>
            </w:r>
            <w:r w:rsidRPr="00E84126">
              <w:rPr>
                <w:sz w:val="20"/>
                <w:szCs w:val="20"/>
                <w:lang w:eastAsia="zh-CN"/>
              </w:rPr>
              <w:t xml:space="preserve">most </w:t>
            </w:r>
            <w:r w:rsidRPr="00E84126">
              <w:rPr>
                <w:sz w:val="20"/>
                <w:szCs w:val="20"/>
              </w:rPr>
              <w:t>relevant for URLLC.</w:t>
            </w:r>
          </w:p>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p>
        </w:tc>
      </w:tr>
      <w:tr w:rsidR="00A26FC6" w:rsidRPr="00E84126" w:rsidTr="00B16A94">
        <w:trPr>
          <w:cnfStyle w:val="000000010000" w:firstRow="0" w:lastRow="0" w:firstColumn="0" w:lastColumn="0" w:oddVBand="0" w:evenVBand="0" w:oddHBand="0" w:evenHBand="1" w:firstRowFirstColumn="0" w:firstRowLastColumn="0" w:lastRowFirstColumn="0" w:lastRowLastColumn="0"/>
          <w:trHeight w:val="1489"/>
        </w:trPr>
        <w:tc>
          <w:tcPr>
            <w:cnfStyle w:val="001000000000" w:firstRow="0" w:lastRow="0" w:firstColumn="1" w:lastColumn="0" w:oddVBand="0" w:evenVBand="0" w:oddHBand="0" w:evenHBand="0" w:firstRowFirstColumn="0" w:firstRowLastColumn="0" w:lastRowFirstColumn="0" w:lastRowLastColumn="0"/>
            <w:tcW w:w="2093" w:type="dxa"/>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Device battery life</w:t>
            </w:r>
          </w:p>
        </w:tc>
        <w:tc>
          <w:tcPr>
            <w:tcW w:w="3969" w:type="dxa"/>
          </w:tcPr>
          <w:p w:rsidR="00A26FC6" w:rsidRPr="00E84126" w:rsidRDefault="00A26FC6" w:rsidP="00B16A94">
            <w:pPr>
              <w:cnfStyle w:val="000000010000" w:firstRow="0" w:lastRow="0" w:firstColumn="0" w:lastColumn="0" w:oddVBand="0" w:evenVBand="0" w:oddHBand="0" w:evenHBand="1" w:firstRowFirstColumn="0" w:firstRowLastColumn="0" w:lastRowFirstColumn="0" w:lastRowLastColumn="0"/>
              <w:rPr>
                <w:rFonts w:cs="Arial"/>
                <w:color w:val="652D86"/>
              </w:rPr>
            </w:pPr>
            <w:r w:rsidRPr="00E84126">
              <w:rPr>
                <w:sz w:val="20"/>
              </w:rPr>
              <w:t xml:space="preserve">The battery life of the device without recharge. </w:t>
            </w:r>
            <w:r w:rsidRPr="00E84126">
              <w:rPr>
                <w:sz w:val="20"/>
                <w:szCs w:val="20"/>
              </w:rPr>
              <w:t xml:space="preserve">For at least </w:t>
            </w:r>
            <w:proofErr w:type="spellStart"/>
            <w:r w:rsidRPr="00E84126">
              <w:rPr>
                <w:sz w:val="20"/>
                <w:szCs w:val="20"/>
              </w:rPr>
              <w:t>mMTC</w:t>
            </w:r>
            <w:proofErr w:type="spellEnd"/>
            <w:r w:rsidRPr="00E84126">
              <w:rPr>
                <w:sz w:val="20"/>
                <w:szCs w:val="20"/>
              </w:rPr>
              <w:t>, device battery life in extreme coverage shall be based on the activity of mobile originated data transfer consisting of [200] bytes UL per day followed by [20] bytes DL from MCL of [</w:t>
            </w:r>
            <w:proofErr w:type="spellStart"/>
            <w:r w:rsidRPr="00E84126">
              <w:rPr>
                <w:sz w:val="20"/>
                <w:szCs w:val="20"/>
              </w:rPr>
              <w:t>tbd</w:t>
            </w:r>
            <w:proofErr w:type="spellEnd"/>
            <w:r w:rsidRPr="00E84126">
              <w:rPr>
                <w:sz w:val="20"/>
                <w:szCs w:val="20"/>
              </w:rPr>
              <w:t>] dB, assuming a stored energy capacity of [5Wh].</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rPr>
            </w:pPr>
          </w:p>
        </w:tc>
        <w:tc>
          <w:tcPr>
            <w:tcW w:w="3685" w:type="dxa"/>
          </w:tcPr>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lang w:eastAsia="zh-CN"/>
              </w:rPr>
            </w:pPr>
            <w:r w:rsidRPr="00E84126">
              <w:rPr>
                <w:sz w:val="20"/>
                <w:szCs w:val="20"/>
                <w:lang w:eastAsia="zh-CN"/>
              </w:rPr>
              <w:t xml:space="preserve">Battery life KPI definition of other terminal types than </w:t>
            </w:r>
            <w:proofErr w:type="spellStart"/>
            <w:r w:rsidRPr="00E84126">
              <w:rPr>
                <w:sz w:val="20"/>
                <w:szCs w:val="20"/>
                <w:lang w:eastAsia="zh-CN"/>
              </w:rPr>
              <w:t>mMTC</w:t>
            </w:r>
            <w:proofErr w:type="spellEnd"/>
            <w:r w:rsidRPr="00E84126">
              <w:rPr>
                <w:sz w:val="20"/>
                <w:szCs w:val="20"/>
                <w:lang w:eastAsia="zh-CN"/>
              </w:rPr>
              <w:t xml:space="preserve"> is FFS.</w:t>
            </w:r>
          </w:p>
          <w:p w:rsidR="00A26FC6" w:rsidRPr="00E84126" w:rsidRDefault="00A26FC6" w:rsidP="00B16A94">
            <w:pPr>
              <w:spacing w:line="276" w:lineRule="auto"/>
              <w:cnfStyle w:val="000000010000" w:firstRow="0" w:lastRow="0" w:firstColumn="0" w:lastColumn="0" w:oddVBand="0" w:evenVBand="0" w:oddHBand="0" w:evenHBand="1" w:firstRowFirstColumn="0" w:firstRowLastColumn="0" w:lastRowFirstColumn="0" w:lastRowLastColumn="0"/>
              <w:rPr>
                <w:sz w:val="20"/>
                <w:szCs w:val="20"/>
                <w:lang w:eastAsia="zh-CN"/>
              </w:rPr>
            </w:pPr>
          </w:p>
        </w:tc>
      </w:tr>
      <w:tr w:rsidR="00E84126" w:rsidRPr="00E84126" w:rsidTr="00E84126">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2093" w:type="dxa"/>
            <w:shd w:val="clear" w:color="auto" w:fill="D6EFCB" w:themeFill="accent1" w:themeFillTint="33"/>
          </w:tcPr>
          <w:p w:rsidR="00A26FC6" w:rsidRPr="00E84126" w:rsidRDefault="00A26FC6" w:rsidP="00B16A94">
            <w:pPr>
              <w:spacing w:line="276" w:lineRule="auto"/>
              <w:rPr>
                <w:rFonts w:ascii="Calibri" w:eastAsia="Times New Roman" w:hAnsi="Calibri"/>
                <w:sz w:val="20"/>
                <w:szCs w:val="20"/>
              </w:rPr>
            </w:pPr>
            <w:r w:rsidRPr="00E84126">
              <w:rPr>
                <w:b w:val="0"/>
                <w:sz w:val="20"/>
                <w:szCs w:val="20"/>
              </w:rPr>
              <w:t>Extreme Coverage</w:t>
            </w:r>
          </w:p>
        </w:tc>
        <w:tc>
          <w:tcPr>
            <w:tcW w:w="3969"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rPr>
              <w:t xml:space="preserve">“Maximum coupling loss” in uplink and downlink between device and Base Station site (antenna connector(s)) for a data rate of </w:t>
            </w:r>
            <w:r w:rsidRPr="00E84126">
              <w:rPr>
                <w:sz w:val="20"/>
                <w:lang w:eastAsia="zh-CN"/>
              </w:rPr>
              <w:t>[</w:t>
            </w:r>
            <w:r w:rsidRPr="00E84126">
              <w:rPr>
                <w:sz w:val="20"/>
              </w:rPr>
              <w:t>160bps</w:t>
            </w:r>
            <w:r w:rsidRPr="00E84126">
              <w:rPr>
                <w:sz w:val="20"/>
                <w:lang w:eastAsia="zh-CN"/>
              </w:rPr>
              <w:t>]</w:t>
            </w:r>
            <w:r w:rsidRPr="00E84126">
              <w:rPr>
                <w:sz w:val="20"/>
              </w:rPr>
              <w:t>, where the data rate is observed at the egress/ingress point of the radio protocol stack in uplink and downlink.</w:t>
            </w:r>
          </w:p>
        </w:tc>
        <w:tc>
          <w:tcPr>
            <w:tcW w:w="3685" w:type="dxa"/>
            <w:shd w:val="clear" w:color="auto" w:fill="D6EFCB" w:themeFill="accent1" w:themeFillTint="33"/>
          </w:tcPr>
          <w:p w:rsidR="00A26FC6" w:rsidRPr="00E84126" w:rsidRDefault="00A26FC6" w:rsidP="00B16A94">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Foreseen as most relevant for </w:t>
            </w:r>
            <w:proofErr w:type="spellStart"/>
            <w:r w:rsidRPr="00E84126">
              <w:rPr>
                <w:sz w:val="20"/>
                <w:szCs w:val="20"/>
              </w:rPr>
              <w:t>mMTC</w:t>
            </w:r>
            <w:proofErr w:type="spellEnd"/>
            <w:r w:rsidRPr="00E84126">
              <w:rPr>
                <w:sz w:val="20"/>
                <w:szCs w:val="20"/>
              </w:rPr>
              <w:t>.</w:t>
            </w:r>
          </w:p>
        </w:tc>
      </w:tr>
    </w:tbl>
    <w:p w:rsidR="00A26FC6" w:rsidRPr="00E84126" w:rsidRDefault="00A26FC6" w:rsidP="00A26FC6"/>
    <w:p w:rsidR="00A26FC6" w:rsidRPr="00E84126" w:rsidRDefault="00A26FC6" w:rsidP="00A26FC6">
      <w:pPr>
        <w:pStyle w:val="berschrift1"/>
        <w:rPr>
          <w:lang w:val="en-GB"/>
        </w:rPr>
      </w:pPr>
      <w:bookmarkStart w:id="16" w:name="_Toc436985994"/>
      <w:r w:rsidRPr="00E84126">
        <w:rPr>
          <w:lang w:val="en-GB"/>
        </w:rPr>
        <w:t>References</w:t>
      </w:r>
      <w:bookmarkEnd w:id="16"/>
    </w:p>
    <w:p w:rsidR="00A26FC6" w:rsidRPr="00E84126" w:rsidRDefault="00A26FC6" w:rsidP="00A26FC6">
      <w:pPr>
        <w:rPr>
          <w:noProof/>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09"/>
      </w:tblGrid>
      <w:tr w:rsidR="00A26FC6" w:rsidRPr="00E84126" w:rsidTr="00B16A94">
        <w:trPr>
          <w:tblCellSpacing w:w="15" w:type="dxa"/>
        </w:trPr>
        <w:tc>
          <w:tcPr>
            <w:tcW w:w="50" w:type="pct"/>
            <w:hideMark/>
          </w:tcPr>
          <w:p w:rsidR="00A26FC6" w:rsidRPr="00E84126" w:rsidRDefault="00A26FC6" w:rsidP="00B16A94">
            <w:pPr>
              <w:pStyle w:val="Literaturverzeichnis"/>
              <w:spacing w:after="0"/>
              <w:rPr>
                <w:noProof/>
                <w:lang w:val="en-GB"/>
              </w:rPr>
            </w:pPr>
            <w:r w:rsidRPr="00E84126">
              <w:rPr>
                <w:noProof/>
                <w:lang w:val="en-GB"/>
              </w:rPr>
              <w:t xml:space="preserve">[1] </w:t>
            </w:r>
          </w:p>
        </w:tc>
        <w:tc>
          <w:tcPr>
            <w:tcW w:w="0" w:type="auto"/>
            <w:hideMark/>
          </w:tcPr>
          <w:p w:rsidR="00A26FC6" w:rsidRPr="00E84126" w:rsidRDefault="00A26FC6" w:rsidP="00B16A94">
            <w:pPr>
              <w:pStyle w:val="Literaturverzeichnis"/>
              <w:spacing w:after="0"/>
              <w:rPr>
                <w:noProof/>
                <w:lang w:val="en-GB"/>
              </w:rPr>
            </w:pPr>
            <w:r w:rsidRPr="00E84126">
              <w:rPr>
                <w:noProof/>
                <w:lang w:val="en-GB"/>
              </w:rPr>
              <w:t>NGMN Alliance, "5G White Paper," 2015.</w:t>
            </w:r>
          </w:p>
        </w:tc>
      </w:tr>
      <w:tr w:rsidR="00A26FC6" w:rsidRPr="00E84126" w:rsidTr="00B16A94">
        <w:trPr>
          <w:tblCellSpacing w:w="15" w:type="dxa"/>
        </w:trPr>
        <w:tc>
          <w:tcPr>
            <w:tcW w:w="50" w:type="pct"/>
            <w:hideMark/>
          </w:tcPr>
          <w:p w:rsidR="00A26FC6" w:rsidRPr="00E84126" w:rsidRDefault="00A26FC6" w:rsidP="00B16A94">
            <w:pPr>
              <w:pStyle w:val="Literaturverzeichnis"/>
              <w:rPr>
                <w:noProof/>
                <w:lang w:val="en-GB"/>
              </w:rPr>
            </w:pPr>
            <w:r w:rsidRPr="00E84126">
              <w:rPr>
                <w:noProof/>
                <w:lang w:val="en-GB"/>
              </w:rPr>
              <w:t xml:space="preserve">[2] </w:t>
            </w:r>
          </w:p>
        </w:tc>
        <w:tc>
          <w:tcPr>
            <w:tcW w:w="0" w:type="auto"/>
            <w:hideMark/>
          </w:tcPr>
          <w:p w:rsidR="00A26FC6" w:rsidRPr="00E84126" w:rsidRDefault="00A26FC6" w:rsidP="00B16A94">
            <w:pPr>
              <w:pStyle w:val="Literaturverzeichnis"/>
              <w:rPr>
                <w:noProof/>
                <w:lang w:val="en-GB"/>
              </w:rPr>
            </w:pPr>
            <w:r w:rsidRPr="00E84126">
              <w:rPr>
                <w:noProof/>
                <w:lang w:val="en-GB"/>
              </w:rPr>
              <w:t>ITU-R Recommendation M.2083,"IMT Vision - Framework and overall objectives of the future development of IMT for 2020 and beyond</w:t>
            </w:r>
            <w:r w:rsidRPr="00E84126">
              <w:rPr>
                <w:noProof/>
                <w:lang w:val="en-GB" w:eastAsia="zh-CN"/>
              </w:rPr>
              <w:t>,</w:t>
            </w:r>
            <w:r w:rsidRPr="00E84126">
              <w:rPr>
                <w:noProof/>
                <w:lang w:val="en-GB"/>
              </w:rPr>
              <w:t xml:space="preserve"> " 2015.</w:t>
            </w:r>
          </w:p>
        </w:tc>
      </w:tr>
    </w:tbl>
    <w:p w:rsidR="002D1550" w:rsidRPr="00E84126" w:rsidRDefault="002D1550" w:rsidP="00A26FC6">
      <w:pPr>
        <w:pStyle w:val="berschrift1"/>
        <w:numPr>
          <w:ilvl w:val="0"/>
          <w:numId w:val="0"/>
        </w:numPr>
        <w:rPr>
          <w:lang w:val="en-GB"/>
        </w:rPr>
      </w:pPr>
    </w:p>
    <w:sectPr w:rsidR="002D1550" w:rsidRPr="00E84126" w:rsidSect="00277637">
      <w:pgSz w:w="11906" w:h="16838" w:code="9"/>
      <w:pgMar w:top="2410" w:right="1247"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309" w:rsidRDefault="005B5309">
      <w:pPr>
        <w:spacing w:line="240" w:lineRule="auto"/>
      </w:pPr>
      <w:r>
        <w:separator/>
      </w:r>
    </w:p>
  </w:endnote>
  <w:endnote w:type="continuationSeparator" w:id="0">
    <w:p w:rsidR="005B5309" w:rsidRDefault="005B53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auto"/>
    <w:pitch w:val="variable"/>
    <w:sig w:usb0="00000003" w:usb1="0000004A" w:usb2="00000000" w:usb3="00000000" w:csb0="00000001"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550" w:rsidRDefault="00E84126" w:rsidP="00A34156">
    <w:pPr>
      <w:pStyle w:val="Fuzeile"/>
      <w:rPr>
        <w:szCs w:val="12"/>
      </w:rPr>
    </w:pPr>
    <w:r>
      <w:rPr>
        <w:noProof/>
        <w:szCs w:val="12"/>
        <w:lang w:eastAsia="en-GB"/>
      </w:rPr>
      <mc:AlternateContent>
        <mc:Choice Requires="wps">
          <w:drawing>
            <wp:anchor distT="0" distB="0" distL="114300" distR="114300" simplePos="0" relativeHeight="251657216" behindDoc="0" locked="0" layoutInCell="1" allowOverlap="1" wp14:anchorId="3917D296" wp14:editId="61F68CCC">
              <wp:simplePos x="0" y="0"/>
              <wp:positionH relativeFrom="column">
                <wp:posOffset>-586740</wp:posOffset>
              </wp:positionH>
              <wp:positionV relativeFrom="paragraph">
                <wp:posOffset>-6985</wp:posOffset>
              </wp:positionV>
              <wp:extent cx="4829175" cy="408940"/>
              <wp:effectExtent l="0" t="0" r="952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B34" w:rsidRPr="00852E0E" w:rsidRDefault="00E84126" w:rsidP="00E66BD9">
                          <w:pPr>
                            <w:rPr>
                              <w:lang w:val="en-US"/>
                            </w:rPr>
                          </w:pPr>
                          <w:r w:rsidRPr="00E84126">
                            <w:rPr>
                              <w:lang w:val="en-US"/>
                            </w:rPr>
                            <w:t>NGMN KPIs and Deployment Scenarios for Consideration for IMT2020</w:t>
                          </w:r>
                          <w:proofErr w:type="gramStart"/>
                          <w:r w:rsidR="00512399">
                            <w:rPr>
                              <w:lang w:val="en-US"/>
                            </w:rPr>
                            <w:t>,</w:t>
                          </w:r>
                          <w:proofErr w:type="gramEnd"/>
                          <w:r w:rsidR="00512399">
                            <w:rPr>
                              <w:lang w:val="en-US"/>
                            </w:rPr>
                            <w:br/>
                          </w:r>
                          <w:r>
                            <w:rPr>
                              <w:lang w:val="en-US"/>
                            </w:rPr>
                            <w:t>Version 1.0</w:t>
                          </w:r>
                          <w:r w:rsidR="00852E0E">
                            <w:rPr>
                              <w:lang w:val="en-US"/>
                            </w:rPr>
                            <w:t xml:space="preserve">, </w:t>
                          </w:r>
                          <w:r>
                            <w:rPr>
                              <w:lang w:val="en-US"/>
                            </w:rPr>
                            <w:t>04</w:t>
                          </w:r>
                          <w:r w:rsidR="00512399">
                            <w:rPr>
                              <w:lang w:val="en-US"/>
                            </w:rPr>
                            <w:t xml:space="preserve"> –</w:t>
                          </w:r>
                          <w:r>
                            <w:rPr>
                              <w:lang w:val="en-US"/>
                            </w:rPr>
                            <w:t>December</w:t>
                          </w:r>
                          <w:r w:rsidR="006E15E1">
                            <w:rPr>
                              <w:lang w:val="en-US"/>
                            </w:rPr>
                            <w:t>-</w:t>
                          </w:r>
                          <w:r w:rsidR="00852E0E">
                            <w:rPr>
                              <w:lang w:val="en-US"/>
                            </w:rPr>
                            <w:t>2</w:t>
                          </w:r>
                          <w:r w:rsidR="006E15E1">
                            <w:rPr>
                              <w:lang w:val="en-US"/>
                            </w:rPr>
                            <w:t>0</w:t>
                          </w:r>
                          <w:r>
                            <w:rPr>
                              <w:lang w:val="en-US"/>
                            </w:rPr>
                            <w:t>15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46.2pt;margin-top:-.55pt;width:380.25pt;height:32.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" stroked="f">
              <v:textbox style="mso-fit-shape-to-text:t">
                <w:txbxContent>
                  <w:p w:rsidR="00313B34" w:rsidRPr="00852E0E" w:rsidRDefault="00E84126" w:rsidP="00E66BD9">
                    <w:pPr>
                      <w:rPr>
                        <w:lang w:val="en-US"/>
                      </w:rPr>
                    </w:pPr>
                    <w:r w:rsidRPr="00E84126">
                      <w:rPr>
                        <w:lang w:val="en-US"/>
                      </w:rPr>
                      <w:t>NGMN KPIs and Deployment Scenarios for Consideration for IMT2020</w:t>
                    </w:r>
                    <w:proofErr w:type="gramStart"/>
                    <w:r w:rsidR="00512399">
                      <w:rPr>
                        <w:lang w:val="en-US"/>
                      </w:rPr>
                      <w:t>,</w:t>
                    </w:r>
                    <w:proofErr w:type="gramEnd"/>
                    <w:r w:rsidR="00512399">
                      <w:rPr>
                        <w:lang w:val="en-US"/>
                      </w:rPr>
                      <w:br/>
                    </w:r>
                    <w:r>
                      <w:rPr>
                        <w:lang w:val="en-US"/>
                      </w:rPr>
                      <w:t>Version 1.0</w:t>
                    </w:r>
                    <w:r w:rsidR="00852E0E">
                      <w:rPr>
                        <w:lang w:val="en-US"/>
                      </w:rPr>
                      <w:t xml:space="preserve">, </w:t>
                    </w:r>
                    <w:r>
                      <w:rPr>
                        <w:lang w:val="en-US"/>
                      </w:rPr>
                      <w:t>04</w:t>
                    </w:r>
                    <w:r w:rsidR="00512399">
                      <w:rPr>
                        <w:lang w:val="en-US"/>
                      </w:rPr>
                      <w:t xml:space="preserve"> –</w:t>
                    </w:r>
                    <w:r>
                      <w:rPr>
                        <w:lang w:val="en-US"/>
                      </w:rPr>
                      <w:t>December</w:t>
                    </w:r>
                    <w:r w:rsidR="006E15E1">
                      <w:rPr>
                        <w:lang w:val="en-US"/>
                      </w:rPr>
                      <w:t>-</w:t>
                    </w:r>
                    <w:r w:rsidR="00852E0E">
                      <w:rPr>
                        <w:lang w:val="en-US"/>
                      </w:rPr>
                      <w:t>2</w:t>
                    </w:r>
                    <w:r w:rsidR="006E15E1">
                      <w:rPr>
                        <w:lang w:val="en-US"/>
                      </w:rPr>
                      <w:t>0</w:t>
                    </w:r>
                    <w:r>
                      <w:rPr>
                        <w:lang w:val="en-US"/>
                      </w:rPr>
                      <w:t>15</w:t>
                    </w:r>
                  </w:p>
                </w:txbxContent>
              </v:textbox>
            </v:shape>
          </w:pict>
        </mc:Fallback>
      </mc:AlternateContent>
    </w:r>
    <w:r w:rsidR="00A26FC6">
      <w:rPr>
        <w:noProof/>
        <w:szCs w:val="12"/>
        <w:lang w:eastAsia="en-GB"/>
      </w:rPr>
      <mc:AlternateContent>
        <mc:Choice Requires="wps">
          <w:drawing>
            <wp:anchor distT="0" distB="0" distL="114300" distR="114300" simplePos="0" relativeHeight="251656192" behindDoc="0" locked="0" layoutInCell="1" allowOverlap="1" wp14:anchorId="5E6F8612" wp14:editId="77775C2B">
              <wp:simplePos x="0" y="0"/>
              <wp:positionH relativeFrom="column">
                <wp:posOffset>5186680</wp:posOffset>
              </wp:positionH>
              <wp:positionV relativeFrom="paragraph">
                <wp:posOffset>-635</wp:posOffset>
              </wp:positionV>
              <wp:extent cx="1132205" cy="250190"/>
              <wp:effectExtent l="1905" t="0" r="0" b="6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1550" w:rsidRPr="00A34156" w:rsidRDefault="002D1550" w:rsidP="00B2693B">
                          <w:pPr>
                            <w:jc w:val="right"/>
                          </w:pPr>
                          <w:r>
                            <w:t xml:space="preserve">Page </w:t>
                          </w:r>
                          <w:r>
                            <w:fldChar w:fldCharType="begin"/>
                          </w:r>
                          <w:r>
                            <w:instrText xml:space="preserve"> PAGE </w:instrText>
                          </w:r>
                          <w:r>
                            <w:fldChar w:fldCharType="separate"/>
                          </w:r>
                          <w:r w:rsidR="00F649C8">
                            <w:rPr>
                              <w:noProof/>
                            </w:rPr>
                            <w:t>2</w:t>
                          </w:r>
                          <w:r>
                            <w:fldChar w:fldCharType="end"/>
                          </w:r>
                          <w:r>
                            <w:t xml:space="preserve"> (</w:t>
                          </w:r>
                          <w:fldSimple w:instr=" NUMPAGES  ">
                            <w:r w:rsidR="00F649C8">
                              <w:rPr>
                                <w:noProof/>
                              </w:rPr>
                              <w:t>8</w:t>
                            </w:r>
                          </w:fldSimple>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9"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" stroked="f">
              <v:textbox style="mso-fit-shape-to-text:t">
                <w:txbxContent>
                  <w:p w:rsidR="002D1550" w:rsidRPr="00A34156" w:rsidRDefault="002D1550" w:rsidP="00B2693B">
                    <w:pPr>
                      <w:jc w:val="right"/>
                    </w:pPr>
                    <w:r>
                      <w:t xml:space="preserve">Page </w:t>
                    </w:r>
                    <w:r>
                      <w:fldChar w:fldCharType="begin"/>
                    </w:r>
                    <w:r>
                      <w:instrText xml:space="preserve"> PAGE </w:instrText>
                    </w:r>
                    <w:r>
                      <w:fldChar w:fldCharType="separate"/>
                    </w:r>
                    <w:r w:rsidR="00F649C8">
                      <w:rPr>
                        <w:noProof/>
                      </w:rPr>
                      <w:t>2</w:t>
                    </w:r>
                    <w:r>
                      <w:fldChar w:fldCharType="end"/>
                    </w:r>
                    <w:r>
                      <w:t xml:space="preserve"> (</w:t>
                    </w:r>
                    <w:fldSimple w:instr=" NUMPAGES  ">
                      <w:r w:rsidR="00F649C8">
                        <w:rPr>
                          <w:noProof/>
                        </w:rPr>
                        <w:t>8</w:t>
                      </w:r>
                    </w:fldSimple>
                    <w:r>
                      <w:t>)</w:t>
                    </w:r>
                  </w:p>
                </w:txbxContent>
              </v:textbox>
            </v:shape>
          </w:pict>
        </mc:Fallback>
      </mc:AlternateContent>
    </w:r>
  </w:p>
  <w:p w:rsidR="002D1550" w:rsidRDefault="002D1550" w:rsidP="00AC73F3">
    <w:pPr>
      <w:pStyle w:val="Fuzeile"/>
      <w:jc w:val="right"/>
      <w:rPr>
        <w:szCs w:val="12"/>
      </w:rPr>
    </w:pPr>
  </w:p>
  <w:p w:rsidR="002D1550" w:rsidRDefault="002D1550"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8E4" w:rsidRPr="004208E4" w:rsidRDefault="004208E4"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rsidR="004208E4" w:rsidRPr="004208E4" w:rsidRDefault="004208E4"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rsidR="004208E4" w:rsidRPr="004208E4" w:rsidRDefault="001035AD" w:rsidP="004208E4">
    <w:pPr>
      <w:ind w:left="4950" w:hanging="4950"/>
      <w:rPr>
        <w:rFonts w:cs="Arial"/>
        <w:noProof/>
        <w:sz w:val="18"/>
        <w:szCs w:val="18"/>
        <w:lang w:eastAsia="en-GB"/>
      </w:rPr>
    </w:pPr>
    <w:r>
      <w:rPr>
        <w:rFonts w:cs="Arial"/>
        <w:noProof/>
        <w:sz w:val="18"/>
        <w:szCs w:val="18"/>
        <w:lang w:eastAsia="en-GB"/>
      </w:rPr>
      <w:t>Großer Hasenpfad 30</w:t>
    </w:r>
    <w:r w:rsidR="004208E4" w:rsidRPr="004208E4">
      <w:rPr>
        <w:rFonts w:cs="Arial"/>
        <w:noProof/>
        <w:sz w:val="18"/>
        <w:szCs w:val="18"/>
        <w:lang w:eastAsia="en-GB"/>
      </w:rPr>
      <w:t xml:space="preserve"> • 60</w:t>
    </w:r>
    <w:r>
      <w:rPr>
        <w:rFonts w:cs="Arial"/>
        <w:noProof/>
        <w:sz w:val="18"/>
        <w:szCs w:val="18"/>
        <w:lang w:eastAsia="en-GB"/>
      </w:rPr>
      <w:t>598</w:t>
    </w:r>
    <w:r w:rsidR="004208E4" w:rsidRPr="004208E4">
      <w:rPr>
        <w:rFonts w:cs="Arial"/>
        <w:noProof/>
        <w:sz w:val="18"/>
        <w:szCs w:val="18"/>
        <w:lang w:eastAsia="en-GB"/>
      </w:rPr>
      <w:t xml:space="preserve"> Frankfurt • Germany</w:t>
    </w:r>
    <w:r w:rsidR="004208E4" w:rsidRPr="004208E4">
      <w:rPr>
        <w:rFonts w:cs="Arial"/>
        <w:noProof/>
        <w:sz w:val="18"/>
        <w:szCs w:val="18"/>
        <w:lang w:eastAsia="en-GB"/>
      </w:rPr>
      <w:tab/>
    </w:r>
    <w:r w:rsidR="004208E4" w:rsidRPr="004208E4">
      <w:rPr>
        <w:rFonts w:cs="Arial"/>
        <w:noProof/>
        <w:sz w:val="18"/>
        <w:szCs w:val="18"/>
        <w:lang w:eastAsia="en-GB"/>
      </w:rPr>
      <w:tab/>
      <w:t xml:space="preserve">Reading Bridge House • George Street • Reading • </w:t>
    </w:r>
    <w:r w:rsidR="004208E4" w:rsidRPr="004208E4">
      <w:rPr>
        <w:rFonts w:cs="Arial"/>
        <w:noProof/>
        <w:sz w:val="18"/>
        <w:szCs w:val="18"/>
        <w:lang w:eastAsia="en-GB"/>
      </w:rPr>
      <w:br/>
      <w:t xml:space="preserve">Berkshire RG1 8LS • UK                       </w:t>
    </w:r>
  </w:p>
  <w:p w:rsidR="00BA0A2D" w:rsidRPr="004208E4" w:rsidRDefault="004208E4"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309" w:rsidRDefault="005B5309">
      <w:pPr>
        <w:spacing w:line="240" w:lineRule="auto"/>
      </w:pPr>
      <w:r>
        <w:separator/>
      </w:r>
    </w:p>
  </w:footnote>
  <w:footnote w:type="continuationSeparator" w:id="0">
    <w:p w:rsidR="005B5309" w:rsidRDefault="005B53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550" w:rsidRPr="00E66BD9" w:rsidRDefault="00A26FC6">
    <w:pPr>
      <w:pStyle w:val="Kopfzeile"/>
      <w:rPr>
        <w:lang w:val="en-US"/>
      </w:rPr>
    </w:pPr>
    <w:r>
      <w:rPr>
        <w:noProof/>
        <w:lang w:eastAsia="en-GB"/>
      </w:rPr>
      <w:drawing>
        <wp:anchor distT="0" distB="0" distL="114300" distR="114300" simplePos="0" relativeHeight="251658240" behindDoc="1" locked="1" layoutInCell="1" allowOverlap="1" wp14:anchorId="4DE47F14" wp14:editId="51EBF583">
          <wp:simplePos x="0" y="0"/>
          <wp:positionH relativeFrom="page">
            <wp:posOffset>4685030</wp:posOffset>
          </wp:positionH>
          <wp:positionV relativeFrom="page">
            <wp:posOffset>355600</wp:posOffset>
          </wp:positionV>
          <wp:extent cx="2133600" cy="1209675"/>
          <wp:effectExtent l="0" t="0" r="0" b="9525"/>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548" w:rsidRDefault="00A26FC6">
    <w:pPr>
      <w:pStyle w:val="Kopfzeile"/>
    </w:pPr>
    <w:r>
      <w:rPr>
        <w:noProof/>
        <w:lang w:eastAsia="en-GB"/>
      </w:rPr>
      <w:drawing>
        <wp:anchor distT="0" distB="0" distL="114300" distR="114300" simplePos="0" relativeHeight="251659264" behindDoc="1" locked="1" layoutInCell="1" allowOverlap="1" wp14:anchorId="542B2E3C" wp14:editId="1799894B">
          <wp:simplePos x="0" y="0"/>
          <wp:positionH relativeFrom="page">
            <wp:posOffset>4686300</wp:posOffset>
          </wp:positionH>
          <wp:positionV relativeFrom="page">
            <wp:posOffset>355600</wp:posOffset>
          </wp:positionV>
          <wp:extent cx="2133600" cy="1209675"/>
          <wp:effectExtent l="0" t="0" r="0" b="9525"/>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DA334C"/>
    <w:lvl w:ilvl="0">
      <w:start w:val="1"/>
      <w:numFmt w:val="decimal"/>
      <w:lvlText w:val="%1."/>
      <w:lvlJc w:val="left"/>
      <w:pPr>
        <w:tabs>
          <w:tab w:val="num" w:pos="1492"/>
        </w:tabs>
        <w:ind w:left="1492" w:hanging="360"/>
      </w:pPr>
    </w:lvl>
  </w:abstractNum>
  <w:abstractNum w:abstractNumId="1">
    <w:nsid w:val="FFFFFF7D"/>
    <w:multiLevelType w:val="singleLevel"/>
    <w:tmpl w:val="BB985152"/>
    <w:lvl w:ilvl="0">
      <w:start w:val="1"/>
      <w:numFmt w:val="decimal"/>
      <w:lvlText w:val="%1."/>
      <w:lvlJc w:val="left"/>
      <w:pPr>
        <w:tabs>
          <w:tab w:val="num" w:pos="1209"/>
        </w:tabs>
        <w:ind w:left="1209" w:hanging="360"/>
      </w:pPr>
    </w:lvl>
  </w:abstractNum>
  <w:abstractNum w:abstractNumId="2">
    <w:nsid w:val="FFFFFF7E"/>
    <w:multiLevelType w:val="singleLevel"/>
    <w:tmpl w:val="46FA7602"/>
    <w:lvl w:ilvl="0">
      <w:start w:val="1"/>
      <w:numFmt w:val="decimal"/>
      <w:lvlText w:val="%1."/>
      <w:lvlJc w:val="left"/>
      <w:pPr>
        <w:tabs>
          <w:tab w:val="num" w:pos="926"/>
        </w:tabs>
        <w:ind w:left="926" w:hanging="360"/>
      </w:pPr>
    </w:lvl>
  </w:abstractNum>
  <w:abstractNum w:abstractNumId="3">
    <w:nsid w:val="FFFFFF7F"/>
    <w:multiLevelType w:val="singleLevel"/>
    <w:tmpl w:val="0FC8C892"/>
    <w:lvl w:ilvl="0">
      <w:start w:val="1"/>
      <w:numFmt w:val="decimal"/>
      <w:lvlText w:val="%1."/>
      <w:lvlJc w:val="left"/>
      <w:pPr>
        <w:tabs>
          <w:tab w:val="num" w:pos="643"/>
        </w:tabs>
        <w:ind w:left="643" w:hanging="360"/>
      </w:pPr>
    </w:lvl>
  </w:abstractNum>
  <w:abstractNum w:abstractNumId="4">
    <w:nsid w:val="FFFFFF80"/>
    <w:multiLevelType w:val="singleLevel"/>
    <w:tmpl w:val="7868AA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B0C9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72DB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1984B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AC7BBA"/>
    <w:lvl w:ilvl="0">
      <w:start w:val="1"/>
      <w:numFmt w:val="decimal"/>
      <w:lvlText w:val="%1."/>
      <w:lvlJc w:val="left"/>
      <w:pPr>
        <w:tabs>
          <w:tab w:val="num" w:pos="360"/>
        </w:tabs>
        <w:ind w:left="360" w:hanging="360"/>
      </w:pPr>
    </w:lvl>
  </w:abstractNum>
  <w:abstractNum w:abstractNumId="9">
    <w:nsid w:val="FFFFFF89"/>
    <w:multiLevelType w:val="singleLevel"/>
    <w:tmpl w:val="6BA63A28"/>
    <w:lvl w:ilvl="0">
      <w:start w:val="1"/>
      <w:numFmt w:val="bullet"/>
      <w:lvlText w:val=""/>
      <w:lvlJc w:val="left"/>
      <w:pPr>
        <w:tabs>
          <w:tab w:val="num" w:pos="360"/>
        </w:tabs>
        <w:ind w:left="360" w:hanging="360"/>
      </w:pPr>
      <w:rPr>
        <w:rFonts w:ascii="Symbol" w:hAnsi="Symbol" w:hint="default"/>
      </w:rPr>
    </w:lvl>
  </w:abstractNum>
  <w:abstractNum w:abstractNumId="10">
    <w:nsid w:val="072C560B"/>
    <w:multiLevelType w:val="hybridMultilevel"/>
    <w:tmpl w:val="F9164EB8"/>
    <w:lvl w:ilvl="0" w:tplc="591011EC">
      <w:start w:val="2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3C0898"/>
    <w:multiLevelType w:val="hybridMultilevel"/>
    <w:tmpl w:val="555C0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8F3017"/>
    <w:multiLevelType w:val="hybridMultilevel"/>
    <w:tmpl w:val="61E4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B12192"/>
    <w:multiLevelType w:val="hybridMultilevel"/>
    <w:tmpl w:val="44362C4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450DF8"/>
    <w:multiLevelType w:val="hybridMultilevel"/>
    <w:tmpl w:val="42B20234"/>
    <w:lvl w:ilvl="0" w:tplc="F2AC3E18">
      <w:start w:val="1"/>
      <w:numFmt w:val="bullet"/>
      <w:lvlText w:val=""/>
      <w:lvlJc w:val="left"/>
      <w:pPr>
        <w:tabs>
          <w:tab w:val="num" w:pos="720"/>
        </w:tabs>
        <w:ind w:left="720" w:hanging="360"/>
      </w:pPr>
      <w:rPr>
        <w:rFonts w:ascii="Wingdings" w:hAnsi="Wingdings" w:hint="default"/>
      </w:rPr>
    </w:lvl>
    <w:lvl w:ilvl="1" w:tplc="9614F202" w:tentative="1">
      <w:start w:val="1"/>
      <w:numFmt w:val="bullet"/>
      <w:lvlText w:val=""/>
      <w:lvlJc w:val="left"/>
      <w:pPr>
        <w:tabs>
          <w:tab w:val="num" w:pos="1440"/>
        </w:tabs>
        <w:ind w:left="1440" w:hanging="360"/>
      </w:pPr>
      <w:rPr>
        <w:rFonts w:ascii="Wingdings" w:hAnsi="Wingdings" w:hint="default"/>
      </w:rPr>
    </w:lvl>
    <w:lvl w:ilvl="2" w:tplc="F060158C">
      <w:start w:val="211"/>
      <w:numFmt w:val="bullet"/>
      <w:lvlText w:val=""/>
      <w:lvlJc w:val="left"/>
      <w:pPr>
        <w:tabs>
          <w:tab w:val="num" w:pos="2160"/>
        </w:tabs>
        <w:ind w:left="2160" w:hanging="360"/>
      </w:pPr>
      <w:rPr>
        <w:rFonts w:ascii="Wingdings" w:hAnsi="Wingdings" w:hint="default"/>
      </w:rPr>
    </w:lvl>
    <w:lvl w:ilvl="3" w:tplc="24EE0904" w:tentative="1">
      <w:start w:val="1"/>
      <w:numFmt w:val="bullet"/>
      <w:lvlText w:val=""/>
      <w:lvlJc w:val="left"/>
      <w:pPr>
        <w:tabs>
          <w:tab w:val="num" w:pos="2880"/>
        </w:tabs>
        <w:ind w:left="2880" w:hanging="360"/>
      </w:pPr>
      <w:rPr>
        <w:rFonts w:ascii="Wingdings" w:hAnsi="Wingdings" w:hint="default"/>
      </w:rPr>
    </w:lvl>
    <w:lvl w:ilvl="4" w:tplc="413C2384" w:tentative="1">
      <w:start w:val="1"/>
      <w:numFmt w:val="bullet"/>
      <w:lvlText w:val=""/>
      <w:lvlJc w:val="left"/>
      <w:pPr>
        <w:tabs>
          <w:tab w:val="num" w:pos="3600"/>
        </w:tabs>
        <w:ind w:left="3600" w:hanging="360"/>
      </w:pPr>
      <w:rPr>
        <w:rFonts w:ascii="Wingdings" w:hAnsi="Wingdings" w:hint="default"/>
      </w:rPr>
    </w:lvl>
    <w:lvl w:ilvl="5" w:tplc="049E6E54" w:tentative="1">
      <w:start w:val="1"/>
      <w:numFmt w:val="bullet"/>
      <w:lvlText w:val=""/>
      <w:lvlJc w:val="left"/>
      <w:pPr>
        <w:tabs>
          <w:tab w:val="num" w:pos="4320"/>
        </w:tabs>
        <w:ind w:left="4320" w:hanging="360"/>
      </w:pPr>
      <w:rPr>
        <w:rFonts w:ascii="Wingdings" w:hAnsi="Wingdings" w:hint="default"/>
      </w:rPr>
    </w:lvl>
    <w:lvl w:ilvl="6" w:tplc="EDCC7398" w:tentative="1">
      <w:start w:val="1"/>
      <w:numFmt w:val="bullet"/>
      <w:lvlText w:val=""/>
      <w:lvlJc w:val="left"/>
      <w:pPr>
        <w:tabs>
          <w:tab w:val="num" w:pos="5040"/>
        </w:tabs>
        <w:ind w:left="5040" w:hanging="360"/>
      </w:pPr>
      <w:rPr>
        <w:rFonts w:ascii="Wingdings" w:hAnsi="Wingdings" w:hint="default"/>
      </w:rPr>
    </w:lvl>
    <w:lvl w:ilvl="7" w:tplc="F1168C46" w:tentative="1">
      <w:start w:val="1"/>
      <w:numFmt w:val="bullet"/>
      <w:lvlText w:val=""/>
      <w:lvlJc w:val="left"/>
      <w:pPr>
        <w:tabs>
          <w:tab w:val="num" w:pos="5760"/>
        </w:tabs>
        <w:ind w:left="5760" w:hanging="360"/>
      </w:pPr>
      <w:rPr>
        <w:rFonts w:ascii="Wingdings" w:hAnsi="Wingdings" w:hint="default"/>
      </w:rPr>
    </w:lvl>
    <w:lvl w:ilvl="8" w:tplc="F69A31E4" w:tentative="1">
      <w:start w:val="1"/>
      <w:numFmt w:val="bullet"/>
      <w:lvlText w:val=""/>
      <w:lvlJc w:val="left"/>
      <w:pPr>
        <w:tabs>
          <w:tab w:val="num" w:pos="6480"/>
        </w:tabs>
        <w:ind w:left="6480" w:hanging="360"/>
      </w:pPr>
      <w:rPr>
        <w:rFonts w:ascii="Wingdings" w:hAnsi="Wingdings" w:hint="default"/>
      </w:rPr>
    </w:lvl>
  </w:abstractNum>
  <w:abstractNum w:abstractNumId="15">
    <w:nsid w:val="0FCA68C3"/>
    <w:multiLevelType w:val="hybridMultilevel"/>
    <w:tmpl w:val="B838DE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3317976"/>
    <w:multiLevelType w:val="hybridMultilevel"/>
    <w:tmpl w:val="FB9AC80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415E99"/>
    <w:multiLevelType w:val="hybridMultilevel"/>
    <w:tmpl w:val="D0B414C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1BBB0BB9"/>
    <w:multiLevelType w:val="hybridMultilevel"/>
    <w:tmpl w:val="668C69A4"/>
    <w:lvl w:ilvl="0" w:tplc="3236D156">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1EBD6427"/>
    <w:multiLevelType w:val="hybridMultilevel"/>
    <w:tmpl w:val="0BA6420A"/>
    <w:lvl w:ilvl="0" w:tplc="0C52E8D6">
      <w:start w:val="1"/>
      <w:numFmt w:val="bullet"/>
      <w:lvlText w:val=""/>
      <w:lvlJc w:val="left"/>
      <w:pPr>
        <w:tabs>
          <w:tab w:val="num" w:pos="720"/>
        </w:tabs>
        <w:ind w:left="720" w:hanging="360"/>
      </w:pPr>
      <w:rPr>
        <w:rFonts w:ascii="Wingdings" w:hAnsi="Wingdings" w:hint="default"/>
      </w:rPr>
    </w:lvl>
    <w:lvl w:ilvl="1" w:tplc="FD3EC3F6">
      <w:start w:val="1237"/>
      <w:numFmt w:val="bullet"/>
      <w:lvlText w:val="–"/>
      <w:lvlJc w:val="left"/>
      <w:pPr>
        <w:tabs>
          <w:tab w:val="num" w:pos="1440"/>
        </w:tabs>
        <w:ind w:left="1440" w:hanging="360"/>
      </w:pPr>
      <w:rPr>
        <w:rFonts w:ascii="Arial" w:hAnsi="Arial" w:hint="default"/>
      </w:rPr>
    </w:lvl>
    <w:lvl w:ilvl="2" w:tplc="3E629540" w:tentative="1">
      <w:start w:val="1"/>
      <w:numFmt w:val="bullet"/>
      <w:lvlText w:val=""/>
      <w:lvlJc w:val="left"/>
      <w:pPr>
        <w:tabs>
          <w:tab w:val="num" w:pos="2160"/>
        </w:tabs>
        <w:ind w:left="2160" w:hanging="360"/>
      </w:pPr>
      <w:rPr>
        <w:rFonts w:ascii="Wingdings" w:hAnsi="Wingdings" w:hint="default"/>
      </w:rPr>
    </w:lvl>
    <w:lvl w:ilvl="3" w:tplc="28D86F56" w:tentative="1">
      <w:start w:val="1"/>
      <w:numFmt w:val="bullet"/>
      <w:lvlText w:val=""/>
      <w:lvlJc w:val="left"/>
      <w:pPr>
        <w:tabs>
          <w:tab w:val="num" w:pos="2880"/>
        </w:tabs>
        <w:ind w:left="2880" w:hanging="360"/>
      </w:pPr>
      <w:rPr>
        <w:rFonts w:ascii="Wingdings" w:hAnsi="Wingdings" w:hint="default"/>
      </w:rPr>
    </w:lvl>
    <w:lvl w:ilvl="4" w:tplc="B7106C44" w:tentative="1">
      <w:start w:val="1"/>
      <w:numFmt w:val="bullet"/>
      <w:lvlText w:val=""/>
      <w:lvlJc w:val="left"/>
      <w:pPr>
        <w:tabs>
          <w:tab w:val="num" w:pos="3600"/>
        </w:tabs>
        <w:ind w:left="3600" w:hanging="360"/>
      </w:pPr>
      <w:rPr>
        <w:rFonts w:ascii="Wingdings" w:hAnsi="Wingdings" w:hint="default"/>
      </w:rPr>
    </w:lvl>
    <w:lvl w:ilvl="5" w:tplc="DE26D340" w:tentative="1">
      <w:start w:val="1"/>
      <w:numFmt w:val="bullet"/>
      <w:lvlText w:val=""/>
      <w:lvlJc w:val="left"/>
      <w:pPr>
        <w:tabs>
          <w:tab w:val="num" w:pos="4320"/>
        </w:tabs>
        <w:ind w:left="4320" w:hanging="360"/>
      </w:pPr>
      <w:rPr>
        <w:rFonts w:ascii="Wingdings" w:hAnsi="Wingdings" w:hint="default"/>
      </w:rPr>
    </w:lvl>
    <w:lvl w:ilvl="6" w:tplc="F258D3F2" w:tentative="1">
      <w:start w:val="1"/>
      <w:numFmt w:val="bullet"/>
      <w:lvlText w:val=""/>
      <w:lvlJc w:val="left"/>
      <w:pPr>
        <w:tabs>
          <w:tab w:val="num" w:pos="5040"/>
        </w:tabs>
        <w:ind w:left="5040" w:hanging="360"/>
      </w:pPr>
      <w:rPr>
        <w:rFonts w:ascii="Wingdings" w:hAnsi="Wingdings" w:hint="default"/>
      </w:rPr>
    </w:lvl>
    <w:lvl w:ilvl="7" w:tplc="959AA98E" w:tentative="1">
      <w:start w:val="1"/>
      <w:numFmt w:val="bullet"/>
      <w:lvlText w:val=""/>
      <w:lvlJc w:val="left"/>
      <w:pPr>
        <w:tabs>
          <w:tab w:val="num" w:pos="5760"/>
        </w:tabs>
        <w:ind w:left="5760" w:hanging="360"/>
      </w:pPr>
      <w:rPr>
        <w:rFonts w:ascii="Wingdings" w:hAnsi="Wingdings" w:hint="default"/>
      </w:rPr>
    </w:lvl>
    <w:lvl w:ilvl="8" w:tplc="16BEF080" w:tentative="1">
      <w:start w:val="1"/>
      <w:numFmt w:val="bullet"/>
      <w:lvlText w:val=""/>
      <w:lvlJc w:val="left"/>
      <w:pPr>
        <w:tabs>
          <w:tab w:val="num" w:pos="6480"/>
        </w:tabs>
        <w:ind w:left="6480" w:hanging="360"/>
      </w:pPr>
      <w:rPr>
        <w:rFonts w:ascii="Wingdings" w:hAnsi="Wingdings" w:hint="default"/>
      </w:rPr>
    </w:lvl>
  </w:abstractNum>
  <w:abstractNum w:abstractNumId="20">
    <w:nsid w:val="20371B47"/>
    <w:multiLevelType w:val="hybridMultilevel"/>
    <w:tmpl w:val="9F888B1A"/>
    <w:lvl w:ilvl="0" w:tplc="DC0682C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05E7511"/>
    <w:multiLevelType w:val="hybridMultilevel"/>
    <w:tmpl w:val="99328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A4427B5"/>
    <w:multiLevelType w:val="hybridMultilevel"/>
    <w:tmpl w:val="97B69B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DD75A3"/>
    <w:multiLevelType w:val="hybridMultilevel"/>
    <w:tmpl w:val="0000603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3B5C34"/>
    <w:multiLevelType w:val="hybridMultilevel"/>
    <w:tmpl w:val="0396CC2C"/>
    <w:lvl w:ilvl="0" w:tplc="6250FB30">
      <w:start w:val="1"/>
      <w:numFmt w:val="bullet"/>
      <w:lvlText w:val=""/>
      <w:lvlJc w:val="left"/>
      <w:pPr>
        <w:tabs>
          <w:tab w:val="num" w:pos="720"/>
        </w:tabs>
        <w:ind w:left="720" w:hanging="360"/>
      </w:pPr>
      <w:rPr>
        <w:rFonts w:ascii="Wingdings" w:hAnsi="Wingdings" w:hint="default"/>
      </w:rPr>
    </w:lvl>
    <w:lvl w:ilvl="1" w:tplc="0F661CC8">
      <w:start w:val="1012"/>
      <w:numFmt w:val="bullet"/>
      <w:lvlText w:val="–"/>
      <w:lvlJc w:val="left"/>
      <w:pPr>
        <w:tabs>
          <w:tab w:val="num" w:pos="1440"/>
        </w:tabs>
        <w:ind w:left="1440" w:hanging="360"/>
      </w:pPr>
      <w:rPr>
        <w:rFonts w:ascii="Arial" w:hAnsi="Arial" w:hint="default"/>
      </w:rPr>
    </w:lvl>
    <w:lvl w:ilvl="2" w:tplc="8B3C2558" w:tentative="1">
      <w:start w:val="1"/>
      <w:numFmt w:val="bullet"/>
      <w:lvlText w:val=""/>
      <w:lvlJc w:val="left"/>
      <w:pPr>
        <w:tabs>
          <w:tab w:val="num" w:pos="2160"/>
        </w:tabs>
        <w:ind w:left="2160" w:hanging="360"/>
      </w:pPr>
      <w:rPr>
        <w:rFonts w:ascii="Wingdings" w:hAnsi="Wingdings" w:hint="default"/>
      </w:rPr>
    </w:lvl>
    <w:lvl w:ilvl="3" w:tplc="193A372E" w:tentative="1">
      <w:start w:val="1"/>
      <w:numFmt w:val="bullet"/>
      <w:lvlText w:val=""/>
      <w:lvlJc w:val="left"/>
      <w:pPr>
        <w:tabs>
          <w:tab w:val="num" w:pos="2880"/>
        </w:tabs>
        <w:ind w:left="2880" w:hanging="360"/>
      </w:pPr>
      <w:rPr>
        <w:rFonts w:ascii="Wingdings" w:hAnsi="Wingdings" w:hint="default"/>
      </w:rPr>
    </w:lvl>
    <w:lvl w:ilvl="4" w:tplc="5D504D9E" w:tentative="1">
      <w:start w:val="1"/>
      <w:numFmt w:val="bullet"/>
      <w:lvlText w:val=""/>
      <w:lvlJc w:val="left"/>
      <w:pPr>
        <w:tabs>
          <w:tab w:val="num" w:pos="3600"/>
        </w:tabs>
        <w:ind w:left="3600" w:hanging="360"/>
      </w:pPr>
      <w:rPr>
        <w:rFonts w:ascii="Wingdings" w:hAnsi="Wingdings" w:hint="default"/>
      </w:rPr>
    </w:lvl>
    <w:lvl w:ilvl="5" w:tplc="0A409DE0" w:tentative="1">
      <w:start w:val="1"/>
      <w:numFmt w:val="bullet"/>
      <w:lvlText w:val=""/>
      <w:lvlJc w:val="left"/>
      <w:pPr>
        <w:tabs>
          <w:tab w:val="num" w:pos="4320"/>
        </w:tabs>
        <w:ind w:left="4320" w:hanging="360"/>
      </w:pPr>
      <w:rPr>
        <w:rFonts w:ascii="Wingdings" w:hAnsi="Wingdings" w:hint="default"/>
      </w:rPr>
    </w:lvl>
    <w:lvl w:ilvl="6" w:tplc="1E2A928E" w:tentative="1">
      <w:start w:val="1"/>
      <w:numFmt w:val="bullet"/>
      <w:lvlText w:val=""/>
      <w:lvlJc w:val="left"/>
      <w:pPr>
        <w:tabs>
          <w:tab w:val="num" w:pos="5040"/>
        </w:tabs>
        <w:ind w:left="5040" w:hanging="360"/>
      </w:pPr>
      <w:rPr>
        <w:rFonts w:ascii="Wingdings" w:hAnsi="Wingdings" w:hint="default"/>
      </w:rPr>
    </w:lvl>
    <w:lvl w:ilvl="7" w:tplc="D1FEB2F6" w:tentative="1">
      <w:start w:val="1"/>
      <w:numFmt w:val="bullet"/>
      <w:lvlText w:val=""/>
      <w:lvlJc w:val="left"/>
      <w:pPr>
        <w:tabs>
          <w:tab w:val="num" w:pos="5760"/>
        </w:tabs>
        <w:ind w:left="5760" w:hanging="360"/>
      </w:pPr>
      <w:rPr>
        <w:rFonts w:ascii="Wingdings" w:hAnsi="Wingdings" w:hint="default"/>
      </w:rPr>
    </w:lvl>
    <w:lvl w:ilvl="8" w:tplc="17B4CBF6" w:tentative="1">
      <w:start w:val="1"/>
      <w:numFmt w:val="bullet"/>
      <w:lvlText w:val=""/>
      <w:lvlJc w:val="left"/>
      <w:pPr>
        <w:tabs>
          <w:tab w:val="num" w:pos="6480"/>
        </w:tabs>
        <w:ind w:left="6480" w:hanging="360"/>
      </w:pPr>
      <w:rPr>
        <w:rFonts w:ascii="Wingdings" w:hAnsi="Wingdings" w:hint="default"/>
      </w:rPr>
    </w:lvl>
  </w:abstractNum>
  <w:abstractNum w:abstractNumId="25">
    <w:nsid w:val="37FC0924"/>
    <w:multiLevelType w:val="hybridMultilevel"/>
    <w:tmpl w:val="A55416FA"/>
    <w:lvl w:ilvl="0" w:tplc="F0429FE4">
      <w:start w:val="1"/>
      <w:numFmt w:val="bullet"/>
      <w:lvlText w:val=""/>
      <w:lvlJc w:val="left"/>
      <w:pPr>
        <w:tabs>
          <w:tab w:val="num" w:pos="720"/>
        </w:tabs>
        <w:ind w:left="720" w:hanging="360"/>
      </w:pPr>
      <w:rPr>
        <w:rFonts w:ascii="Wingdings" w:hAnsi="Wingdings" w:hint="default"/>
      </w:rPr>
    </w:lvl>
    <w:lvl w:ilvl="1" w:tplc="783C22E6" w:tentative="1">
      <w:start w:val="1"/>
      <w:numFmt w:val="bullet"/>
      <w:lvlText w:val=""/>
      <w:lvlJc w:val="left"/>
      <w:pPr>
        <w:tabs>
          <w:tab w:val="num" w:pos="1440"/>
        </w:tabs>
        <w:ind w:left="1440" w:hanging="360"/>
      </w:pPr>
      <w:rPr>
        <w:rFonts w:ascii="Wingdings" w:hAnsi="Wingdings" w:hint="default"/>
      </w:rPr>
    </w:lvl>
    <w:lvl w:ilvl="2" w:tplc="3C9C91C8">
      <w:start w:val="211"/>
      <w:numFmt w:val="bullet"/>
      <w:lvlText w:val=""/>
      <w:lvlJc w:val="left"/>
      <w:pPr>
        <w:tabs>
          <w:tab w:val="num" w:pos="2160"/>
        </w:tabs>
        <w:ind w:left="2160" w:hanging="360"/>
      </w:pPr>
      <w:rPr>
        <w:rFonts w:ascii="Wingdings" w:hAnsi="Wingdings" w:hint="default"/>
      </w:rPr>
    </w:lvl>
    <w:lvl w:ilvl="3" w:tplc="15FE167A" w:tentative="1">
      <w:start w:val="1"/>
      <w:numFmt w:val="bullet"/>
      <w:lvlText w:val=""/>
      <w:lvlJc w:val="left"/>
      <w:pPr>
        <w:tabs>
          <w:tab w:val="num" w:pos="2880"/>
        </w:tabs>
        <w:ind w:left="2880" w:hanging="360"/>
      </w:pPr>
      <w:rPr>
        <w:rFonts w:ascii="Wingdings" w:hAnsi="Wingdings" w:hint="default"/>
      </w:rPr>
    </w:lvl>
    <w:lvl w:ilvl="4" w:tplc="B4BC4872" w:tentative="1">
      <w:start w:val="1"/>
      <w:numFmt w:val="bullet"/>
      <w:lvlText w:val=""/>
      <w:lvlJc w:val="left"/>
      <w:pPr>
        <w:tabs>
          <w:tab w:val="num" w:pos="3600"/>
        </w:tabs>
        <w:ind w:left="3600" w:hanging="360"/>
      </w:pPr>
      <w:rPr>
        <w:rFonts w:ascii="Wingdings" w:hAnsi="Wingdings" w:hint="default"/>
      </w:rPr>
    </w:lvl>
    <w:lvl w:ilvl="5" w:tplc="D0922B96" w:tentative="1">
      <w:start w:val="1"/>
      <w:numFmt w:val="bullet"/>
      <w:lvlText w:val=""/>
      <w:lvlJc w:val="left"/>
      <w:pPr>
        <w:tabs>
          <w:tab w:val="num" w:pos="4320"/>
        </w:tabs>
        <w:ind w:left="4320" w:hanging="360"/>
      </w:pPr>
      <w:rPr>
        <w:rFonts w:ascii="Wingdings" w:hAnsi="Wingdings" w:hint="default"/>
      </w:rPr>
    </w:lvl>
    <w:lvl w:ilvl="6" w:tplc="7A08F35A" w:tentative="1">
      <w:start w:val="1"/>
      <w:numFmt w:val="bullet"/>
      <w:lvlText w:val=""/>
      <w:lvlJc w:val="left"/>
      <w:pPr>
        <w:tabs>
          <w:tab w:val="num" w:pos="5040"/>
        </w:tabs>
        <w:ind w:left="5040" w:hanging="360"/>
      </w:pPr>
      <w:rPr>
        <w:rFonts w:ascii="Wingdings" w:hAnsi="Wingdings" w:hint="default"/>
      </w:rPr>
    </w:lvl>
    <w:lvl w:ilvl="7" w:tplc="7F2EA612" w:tentative="1">
      <w:start w:val="1"/>
      <w:numFmt w:val="bullet"/>
      <w:lvlText w:val=""/>
      <w:lvlJc w:val="left"/>
      <w:pPr>
        <w:tabs>
          <w:tab w:val="num" w:pos="5760"/>
        </w:tabs>
        <w:ind w:left="5760" w:hanging="360"/>
      </w:pPr>
      <w:rPr>
        <w:rFonts w:ascii="Wingdings" w:hAnsi="Wingdings" w:hint="default"/>
      </w:rPr>
    </w:lvl>
    <w:lvl w:ilvl="8" w:tplc="8B022C98" w:tentative="1">
      <w:start w:val="1"/>
      <w:numFmt w:val="bullet"/>
      <w:lvlText w:val=""/>
      <w:lvlJc w:val="left"/>
      <w:pPr>
        <w:tabs>
          <w:tab w:val="num" w:pos="6480"/>
        </w:tabs>
        <w:ind w:left="6480" w:hanging="360"/>
      </w:pPr>
      <w:rPr>
        <w:rFonts w:ascii="Wingdings" w:hAnsi="Wingdings" w:hint="default"/>
      </w:rPr>
    </w:lvl>
  </w:abstractNum>
  <w:abstractNum w:abstractNumId="26">
    <w:nsid w:val="389D0B7C"/>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3C4B44A6"/>
    <w:multiLevelType w:val="hybridMultilevel"/>
    <w:tmpl w:val="D23CD00C"/>
    <w:lvl w:ilvl="0" w:tplc="DC0682C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41441039"/>
    <w:multiLevelType w:val="hybridMultilevel"/>
    <w:tmpl w:val="F566D592"/>
    <w:lvl w:ilvl="0" w:tplc="D25CD1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D40F8A"/>
    <w:multiLevelType w:val="hybridMultilevel"/>
    <w:tmpl w:val="BB44AB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nsid w:val="492C56CE"/>
    <w:multiLevelType w:val="hybridMultilevel"/>
    <w:tmpl w:val="5E7627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B4258D0"/>
    <w:multiLevelType w:val="hybridMultilevel"/>
    <w:tmpl w:val="BFCECB92"/>
    <w:lvl w:ilvl="0" w:tplc="DC0682C2">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4F595A64"/>
    <w:multiLevelType w:val="hybridMultilevel"/>
    <w:tmpl w:val="D2EAEBE2"/>
    <w:lvl w:ilvl="0" w:tplc="E23A5972">
      <w:start w:val="1"/>
      <w:numFmt w:val="bullet"/>
      <w:lvlText w:val=""/>
      <w:lvlJc w:val="left"/>
      <w:pPr>
        <w:tabs>
          <w:tab w:val="num" w:pos="720"/>
        </w:tabs>
        <w:ind w:left="720" w:hanging="360"/>
      </w:pPr>
      <w:rPr>
        <w:rFonts w:ascii="Wingdings" w:hAnsi="Wingdings" w:hint="default"/>
      </w:rPr>
    </w:lvl>
    <w:lvl w:ilvl="1" w:tplc="EDD4A240">
      <w:start w:val="1445"/>
      <w:numFmt w:val="bullet"/>
      <w:lvlText w:val="–"/>
      <w:lvlJc w:val="left"/>
      <w:pPr>
        <w:tabs>
          <w:tab w:val="num" w:pos="1440"/>
        </w:tabs>
        <w:ind w:left="1440" w:hanging="360"/>
      </w:pPr>
      <w:rPr>
        <w:rFonts w:ascii="Arial" w:hAnsi="Arial" w:hint="default"/>
      </w:rPr>
    </w:lvl>
    <w:lvl w:ilvl="2" w:tplc="17CE7D6E" w:tentative="1">
      <w:start w:val="1"/>
      <w:numFmt w:val="bullet"/>
      <w:lvlText w:val=""/>
      <w:lvlJc w:val="left"/>
      <w:pPr>
        <w:tabs>
          <w:tab w:val="num" w:pos="2160"/>
        </w:tabs>
        <w:ind w:left="2160" w:hanging="360"/>
      </w:pPr>
      <w:rPr>
        <w:rFonts w:ascii="Wingdings" w:hAnsi="Wingdings" w:hint="default"/>
      </w:rPr>
    </w:lvl>
    <w:lvl w:ilvl="3" w:tplc="814CCE7A" w:tentative="1">
      <w:start w:val="1"/>
      <w:numFmt w:val="bullet"/>
      <w:lvlText w:val=""/>
      <w:lvlJc w:val="left"/>
      <w:pPr>
        <w:tabs>
          <w:tab w:val="num" w:pos="2880"/>
        </w:tabs>
        <w:ind w:left="2880" w:hanging="360"/>
      </w:pPr>
      <w:rPr>
        <w:rFonts w:ascii="Wingdings" w:hAnsi="Wingdings" w:hint="default"/>
      </w:rPr>
    </w:lvl>
    <w:lvl w:ilvl="4" w:tplc="A230AD7A" w:tentative="1">
      <w:start w:val="1"/>
      <w:numFmt w:val="bullet"/>
      <w:lvlText w:val=""/>
      <w:lvlJc w:val="left"/>
      <w:pPr>
        <w:tabs>
          <w:tab w:val="num" w:pos="3600"/>
        </w:tabs>
        <w:ind w:left="3600" w:hanging="360"/>
      </w:pPr>
      <w:rPr>
        <w:rFonts w:ascii="Wingdings" w:hAnsi="Wingdings" w:hint="default"/>
      </w:rPr>
    </w:lvl>
    <w:lvl w:ilvl="5" w:tplc="ADE6F536" w:tentative="1">
      <w:start w:val="1"/>
      <w:numFmt w:val="bullet"/>
      <w:lvlText w:val=""/>
      <w:lvlJc w:val="left"/>
      <w:pPr>
        <w:tabs>
          <w:tab w:val="num" w:pos="4320"/>
        </w:tabs>
        <w:ind w:left="4320" w:hanging="360"/>
      </w:pPr>
      <w:rPr>
        <w:rFonts w:ascii="Wingdings" w:hAnsi="Wingdings" w:hint="default"/>
      </w:rPr>
    </w:lvl>
    <w:lvl w:ilvl="6" w:tplc="B5065A12" w:tentative="1">
      <w:start w:val="1"/>
      <w:numFmt w:val="bullet"/>
      <w:lvlText w:val=""/>
      <w:lvlJc w:val="left"/>
      <w:pPr>
        <w:tabs>
          <w:tab w:val="num" w:pos="5040"/>
        </w:tabs>
        <w:ind w:left="5040" w:hanging="360"/>
      </w:pPr>
      <w:rPr>
        <w:rFonts w:ascii="Wingdings" w:hAnsi="Wingdings" w:hint="default"/>
      </w:rPr>
    </w:lvl>
    <w:lvl w:ilvl="7" w:tplc="DF7893EA" w:tentative="1">
      <w:start w:val="1"/>
      <w:numFmt w:val="bullet"/>
      <w:lvlText w:val=""/>
      <w:lvlJc w:val="left"/>
      <w:pPr>
        <w:tabs>
          <w:tab w:val="num" w:pos="5760"/>
        </w:tabs>
        <w:ind w:left="5760" w:hanging="360"/>
      </w:pPr>
      <w:rPr>
        <w:rFonts w:ascii="Wingdings" w:hAnsi="Wingdings" w:hint="default"/>
      </w:rPr>
    </w:lvl>
    <w:lvl w:ilvl="8" w:tplc="27183056" w:tentative="1">
      <w:start w:val="1"/>
      <w:numFmt w:val="bullet"/>
      <w:lvlText w:val=""/>
      <w:lvlJc w:val="left"/>
      <w:pPr>
        <w:tabs>
          <w:tab w:val="num" w:pos="6480"/>
        </w:tabs>
        <w:ind w:left="6480" w:hanging="360"/>
      </w:pPr>
      <w:rPr>
        <w:rFonts w:ascii="Wingdings" w:hAnsi="Wingdings" w:hint="default"/>
      </w:rPr>
    </w:lvl>
  </w:abstractNum>
  <w:abstractNum w:abstractNumId="33">
    <w:nsid w:val="51213745"/>
    <w:multiLevelType w:val="hybridMultilevel"/>
    <w:tmpl w:val="026E8BFC"/>
    <w:lvl w:ilvl="0" w:tplc="F6886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A63A0F"/>
    <w:multiLevelType w:val="hybridMultilevel"/>
    <w:tmpl w:val="DF488466"/>
    <w:lvl w:ilvl="0" w:tplc="FB929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F21F82"/>
    <w:multiLevelType w:val="hybridMultilevel"/>
    <w:tmpl w:val="38488FC6"/>
    <w:lvl w:ilvl="0" w:tplc="2AF212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nsid w:val="60125456"/>
    <w:multiLevelType w:val="hybridMultilevel"/>
    <w:tmpl w:val="9A88FC94"/>
    <w:lvl w:ilvl="0" w:tplc="AF640E9A">
      <w:start w:val="2"/>
      <w:numFmt w:val="bullet"/>
      <w:lvlText w:val="-"/>
      <w:lvlJc w:val="left"/>
      <w:pPr>
        <w:tabs>
          <w:tab w:val="num" w:pos="1065"/>
        </w:tabs>
        <w:ind w:left="1065" w:hanging="360"/>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37">
    <w:nsid w:val="62B63DB6"/>
    <w:multiLevelType w:val="hybridMultilevel"/>
    <w:tmpl w:val="4D728848"/>
    <w:lvl w:ilvl="0" w:tplc="B5E6E6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67366F"/>
    <w:multiLevelType w:val="multilevel"/>
    <w:tmpl w:val="524477A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9">
    <w:nsid w:val="69D5604E"/>
    <w:multiLevelType w:val="hybridMultilevel"/>
    <w:tmpl w:val="A5DEB94E"/>
    <w:lvl w:ilvl="0" w:tplc="563E2500">
      <w:start w:val="1"/>
      <w:numFmt w:val="bullet"/>
      <w:lvlText w:val=""/>
      <w:lvlJc w:val="left"/>
      <w:pPr>
        <w:tabs>
          <w:tab w:val="num" w:pos="720"/>
        </w:tabs>
        <w:ind w:left="720" w:hanging="360"/>
      </w:pPr>
      <w:rPr>
        <w:rFonts w:ascii="Wingdings" w:hAnsi="Wingdings" w:hint="default"/>
      </w:rPr>
    </w:lvl>
    <w:lvl w:ilvl="1" w:tplc="C35652EC" w:tentative="1">
      <w:start w:val="1"/>
      <w:numFmt w:val="bullet"/>
      <w:lvlText w:val=""/>
      <w:lvlJc w:val="left"/>
      <w:pPr>
        <w:tabs>
          <w:tab w:val="num" w:pos="1440"/>
        </w:tabs>
        <w:ind w:left="1440" w:hanging="360"/>
      </w:pPr>
      <w:rPr>
        <w:rFonts w:ascii="Wingdings" w:hAnsi="Wingdings" w:hint="default"/>
      </w:rPr>
    </w:lvl>
    <w:lvl w:ilvl="2" w:tplc="AC54813E" w:tentative="1">
      <w:start w:val="1"/>
      <w:numFmt w:val="bullet"/>
      <w:lvlText w:val=""/>
      <w:lvlJc w:val="left"/>
      <w:pPr>
        <w:tabs>
          <w:tab w:val="num" w:pos="2160"/>
        </w:tabs>
        <w:ind w:left="2160" w:hanging="360"/>
      </w:pPr>
      <w:rPr>
        <w:rFonts w:ascii="Wingdings" w:hAnsi="Wingdings" w:hint="default"/>
      </w:rPr>
    </w:lvl>
    <w:lvl w:ilvl="3" w:tplc="C82E322E" w:tentative="1">
      <w:start w:val="1"/>
      <w:numFmt w:val="bullet"/>
      <w:lvlText w:val=""/>
      <w:lvlJc w:val="left"/>
      <w:pPr>
        <w:tabs>
          <w:tab w:val="num" w:pos="2880"/>
        </w:tabs>
        <w:ind w:left="2880" w:hanging="360"/>
      </w:pPr>
      <w:rPr>
        <w:rFonts w:ascii="Wingdings" w:hAnsi="Wingdings" w:hint="default"/>
      </w:rPr>
    </w:lvl>
    <w:lvl w:ilvl="4" w:tplc="9BAE12B6" w:tentative="1">
      <w:start w:val="1"/>
      <w:numFmt w:val="bullet"/>
      <w:lvlText w:val=""/>
      <w:lvlJc w:val="left"/>
      <w:pPr>
        <w:tabs>
          <w:tab w:val="num" w:pos="3600"/>
        </w:tabs>
        <w:ind w:left="3600" w:hanging="360"/>
      </w:pPr>
      <w:rPr>
        <w:rFonts w:ascii="Wingdings" w:hAnsi="Wingdings" w:hint="default"/>
      </w:rPr>
    </w:lvl>
    <w:lvl w:ilvl="5" w:tplc="11265DA8" w:tentative="1">
      <w:start w:val="1"/>
      <w:numFmt w:val="bullet"/>
      <w:lvlText w:val=""/>
      <w:lvlJc w:val="left"/>
      <w:pPr>
        <w:tabs>
          <w:tab w:val="num" w:pos="4320"/>
        </w:tabs>
        <w:ind w:left="4320" w:hanging="360"/>
      </w:pPr>
      <w:rPr>
        <w:rFonts w:ascii="Wingdings" w:hAnsi="Wingdings" w:hint="default"/>
      </w:rPr>
    </w:lvl>
    <w:lvl w:ilvl="6" w:tplc="609800F0" w:tentative="1">
      <w:start w:val="1"/>
      <w:numFmt w:val="bullet"/>
      <w:lvlText w:val=""/>
      <w:lvlJc w:val="left"/>
      <w:pPr>
        <w:tabs>
          <w:tab w:val="num" w:pos="5040"/>
        </w:tabs>
        <w:ind w:left="5040" w:hanging="360"/>
      </w:pPr>
      <w:rPr>
        <w:rFonts w:ascii="Wingdings" w:hAnsi="Wingdings" w:hint="default"/>
      </w:rPr>
    </w:lvl>
    <w:lvl w:ilvl="7" w:tplc="70A6EF70" w:tentative="1">
      <w:start w:val="1"/>
      <w:numFmt w:val="bullet"/>
      <w:lvlText w:val=""/>
      <w:lvlJc w:val="left"/>
      <w:pPr>
        <w:tabs>
          <w:tab w:val="num" w:pos="5760"/>
        </w:tabs>
        <w:ind w:left="5760" w:hanging="360"/>
      </w:pPr>
      <w:rPr>
        <w:rFonts w:ascii="Wingdings" w:hAnsi="Wingdings" w:hint="default"/>
      </w:rPr>
    </w:lvl>
    <w:lvl w:ilvl="8" w:tplc="210C4820" w:tentative="1">
      <w:start w:val="1"/>
      <w:numFmt w:val="bullet"/>
      <w:lvlText w:val=""/>
      <w:lvlJc w:val="left"/>
      <w:pPr>
        <w:tabs>
          <w:tab w:val="num" w:pos="6480"/>
        </w:tabs>
        <w:ind w:left="6480" w:hanging="360"/>
      </w:pPr>
      <w:rPr>
        <w:rFonts w:ascii="Wingdings" w:hAnsi="Wingdings" w:hint="default"/>
      </w:rPr>
    </w:lvl>
  </w:abstractNum>
  <w:abstractNum w:abstractNumId="40">
    <w:nsid w:val="74842E88"/>
    <w:multiLevelType w:val="hybridMultilevel"/>
    <w:tmpl w:val="5740BD84"/>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FC6275"/>
    <w:multiLevelType w:val="hybridMultilevel"/>
    <w:tmpl w:val="97865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895BB8"/>
    <w:multiLevelType w:val="hybridMultilevel"/>
    <w:tmpl w:val="DBA2549E"/>
    <w:lvl w:ilvl="0" w:tplc="DC0682C2">
      <w:start w:val="1"/>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num w:numId="1">
    <w:abstractNumId w:val="15"/>
  </w:num>
  <w:num w:numId="2">
    <w:abstractNumId w:val="19"/>
  </w:num>
  <w:num w:numId="3">
    <w:abstractNumId w:val="39"/>
  </w:num>
  <w:num w:numId="4">
    <w:abstractNumId w:val="32"/>
  </w:num>
  <w:num w:numId="5">
    <w:abstractNumId w:val="24"/>
  </w:num>
  <w:num w:numId="6">
    <w:abstractNumId w:val="30"/>
  </w:num>
  <w:num w:numId="7">
    <w:abstractNumId w:val="35"/>
  </w:num>
  <w:num w:numId="8">
    <w:abstractNumId w:val="38"/>
  </w:num>
  <w:num w:numId="9">
    <w:abstractNumId w:val="38"/>
    <w:lvlOverride w:ilvl="0">
      <w:startOverride w:val="1"/>
    </w:lvlOverride>
  </w:num>
  <w:num w:numId="10">
    <w:abstractNumId w:val="38"/>
    <w:lvlOverride w:ilvl="0">
      <w:startOverride w:val="1"/>
    </w:lvlOverride>
  </w:num>
  <w:num w:numId="11">
    <w:abstractNumId w:val="20"/>
  </w:num>
  <w:num w:numId="12">
    <w:abstractNumId w:val="36"/>
  </w:num>
  <w:num w:numId="13">
    <w:abstractNumId w:val="18"/>
  </w:num>
  <w:num w:numId="14">
    <w:abstractNumId w:val="12"/>
  </w:num>
  <w:num w:numId="15">
    <w:abstractNumId w:val="22"/>
  </w:num>
  <w:num w:numId="16">
    <w:abstractNumId w:val="23"/>
  </w:num>
  <w:num w:numId="17">
    <w:abstractNumId w:val="38"/>
  </w:num>
  <w:num w:numId="18">
    <w:abstractNumId w:val="10"/>
  </w:num>
  <w:num w:numId="19">
    <w:abstractNumId w:val="14"/>
  </w:num>
  <w:num w:numId="20">
    <w:abstractNumId w:val="42"/>
  </w:num>
  <w:num w:numId="21">
    <w:abstractNumId w:val="31"/>
  </w:num>
  <w:num w:numId="22">
    <w:abstractNumId w:val="25"/>
  </w:num>
  <w:num w:numId="23">
    <w:abstractNumId w:val="27"/>
  </w:num>
  <w:num w:numId="24">
    <w:abstractNumId w:val="17"/>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8"/>
  </w:num>
  <w:num w:numId="36">
    <w:abstractNumId w:val="38"/>
  </w:num>
  <w:num w:numId="37">
    <w:abstractNumId w:val="11"/>
  </w:num>
  <w:num w:numId="38">
    <w:abstractNumId w:val="3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21"/>
  </w:num>
  <w:num w:numId="42">
    <w:abstractNumId w:val="28"/>
  </w:num>
  <w:num w:numId="43">
    <w:abstractNumId w:val="37"/>
  </w:num>
  <w:num w:numId="44">
    <w:abstractNumId w:val="33"/>
  </w:num>
  <w:num w:numId="45">
    <w:abstractNumId w:val="40"/>
  </w:num>
  <w:num w:numId="46">
    <w:abstractNumId w:val="16"/>
  </w:num>
  <w:num w:numId="47">
    <w:abstractNumId w:val="13"/>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cumentProtection w:edit="forms" w:enforcement="0"/>
  <w:defaultTabStop w:val="708"/>
  <w:hyphenationZone w:val="425"/>
  <w:drawingGridHorizontalSpacing w:val="93"/>
  <w:drawingGridVerticalSpacing w:val="57"/>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90A"/>
    <w:rsid w:val="00005F4B"/>
    <w:rsid w:val="00010CE7"/>
    <w:rsid w:val="00023EFE"/>
    <w:rsid w:val="00025277"/>
    <w:rsid w:val="000619DC"/>
    <w:rsid w:val="00066126"/>
    <w:rsid w:val="000664ED"/>
    <w:rsid w:val="00071903"/>
    <w:rsid w:val="00074852"/>
    <w:rsid w:val="00083BF0"/>
    <w:rsid w:val="000A424A"/>
    <w:rsid w:val="000C493E"/>
    <w:rsid w:val="000D402B"/>
    <w:rsid w:val="000F0A8F"/>
    <w:rsid w:val="001006FD"/>
    <w:rsid w:val="00102575"/>
    <w:rsid w:val="001035AD"/>
    <w:rsid w:val="001064E1"/>
    <w:rsid w:val="001121D7"/>
    <w:rsid w:val="001244F2"/>
    <w:rsid w:val="00130457"/>
    <w:rsid w:val="00132EF3"/>
    <w:rsid w:val="001360D5"/>
    <w:rsid w:val="00141EDF"/>
    <w:rsid w:val="00163002"/>
    <w:rsid w:val="00170641"/>
    <w:rsid w:val="00181629"/>
    <w:rsid w:val="0018588B"/>
    <w:rsid w:val="001858DE"/>
    <w:rsid w:val="00195693"/>
    <w:rsid w:val="001A05DF"/>
    <w:rsid w:val="001A4054"/>
    <w:rsid w:val="001C0462"/>
    <w:rsid w:val="002108E8"/>
    <w:rsid w:val="00211A72"/>
    <w:rsid w:val="00217972"/>
    <w:rsid w:val="00226973"/>
    <w:rsid w:val="00277637"/>
    <w:rsid w:val="00277C99"/>
    <w:rsid w:val="0028279D"/>
    <w:rsid w:val="00286976"/>
    <w:rsid w:val="00292A13"/>
    <w:rsid w:val="002B3BF9"/>
    <w:rsid w:val="002B62D3"/>
    <w:rsid w:val="002C1A3A"/>
    <w:rsid w:val="002D1550"/>
    <w:rsid w:val="002E1296"/>
    <w:rsid w:val="0030073F"/>
    <w:rsid w:val="00307C4A"/>
    <w:rsid w:val="00313B34"/>
    <w:rsid w:val="00327EA4"/>
    <w:rsid w:val="003359ED"/>
    <w:rsid w:val="00336FBC"/>
    <w:rsid w:val="0035474E"/>
    <w:rsid w:val="003606FF"/>
    <w:rsid w:val="0036568B"/>
    <w:rsid w:val="00375581"/>
    <w:rsid w:val="00381499"/>
    <w:rsid w:val="0038158F"/>
    <w:rsid w:val="003A20CE"/>
    <w:rsid w:val="003B2842"/>
    <w:rsid w:val="003B4251"/>
    <w:rsid w:val="003D1ACA"/>
    <w:rsid w:val="003D1F14"/>
    <w:rsid w:val="003D4780"/>
    <w:rsid w:val="003F3D2B"/>
    <w:rsid w:val="00411901"/>
    <w:rsid w:val="00413640"/>
    <w:rsid w:val="004208E4"/>
    <w:rsid w:val="00440E74"/>
    <w:rsid w:val="00447300"/>
    <w:rsid w:val="00451D04"/>
    <w:rsid w:val="00464755"/>
    <w:rsid w:val="004678D3"/>
    <w:rsid w:val="00480B79"/>
    <w:rsid w:val="004861A8"/>
    <w:rsid w:val="00487B62"/>
    <w:rsid w:val="004923E4"/>
    <w:rsid w:val="004A68C0"/>
    <w:rsid w:val="004B19B1"/>
    <w:rsid w:val="004B4EFD"/>
    <w:rsid w:val="004C60FD"/>
    <w:rsid w:val="004D272F"/>
    <w:rsid w:val="004D73CE"/>
    <w:rsid w:val="004E248A"/>
    <w:rsid w:val="004F3AAD"/>
    <w:rsid w:val="004F605F"/>
    <w:rsid w:val="00512399"/>
    <w:rsid w:val="005307CF"/>
    <w:rsid w:val="005361FE"/>
    <w:rsid w:val="005525FD"/>
    <w:rsid w:val="00552F7C"/>
    <w:rsid w:val="005656A1"/>
    <w:rsid w:val="00572539"/>
    <w:rsid w:val="00575109"/>
    <w:rsid w:val="00580973"/>
    <w:rsid w:val="005833F9"/>
    <w:rsid w:val="00592533"/>
    <w:rsid w:val="005B3C22"/>
    <w:rsid w:val="005B5309"/>
    <w:rsid w:val="005B54A3"/>
    <w:rsid w:val="005B7E8F"/>
    <w:rsid w:val="005C0987"/>
    <w:rsid w:val="005D6BA6"/>
    <w:rsid w:val="005F1988"/>
    <w:rsid w:val="005F23E6"/>
    <w:rsid w:val="005F3FA9"/>
    <w:rsid w:val="005F4B66"/>
    <w:rsid w:val="005F55F8"/>
    <w:rsid w:val="005F5DB6"/>
    <w:rsid w:val="00605A11"/>
    <w:rsid w:val="0060797A"/>
    <w:rsid w:val="00623428"/>
    <w:rsid w:val="00627B89"/>
    <w:rsid w:val="00644812"/>
    <w:rsid w:val="00647E01"/>
    <w:rsid w:val="0065424F"/>
    <w:rsid w:val="00656891"/>
    <w:rsid w:val="00657248"/>
    <w:rsid w:val="00662A84"/>
    <w:rsid w:val="006650E1"/>
    <w:rsid w:val="00680CB2"/>
    <w:rsid w:val="00687872"/>
    <w:rsid w:val="00691BFE"/>
    <w:rsid w:val="006931D6"/>
    <w:rsid w:val="0069361B"/>
    <w:rsid w:val="0069463C"/>
    <w:rsid w:val="006A51E9"/>
    <w:rsid w:val="006B30C9"/>
    <w:rsid w:val="006C0C40"/>
    <w:rsid w:val="006C5180"/>
    <w:rsid w:val="006C52C2"/>
    <w:rsid w:val="006C6EEB"/>
    <w:rsid w:val="006D4C1F"/>
    <w:rsid w:val="006E15E1"/>
    <w:rsid w:val="006E68EE"/>
    <w:rsid w:val="006F056C"/>
    <w:rsid w:val="006F1182"/>
    <w:rsid w:val="006F4EAE"/>
    <w:rsid w:val="0071079D"/>
    <w:rsid w:val="007151CB"/>
    <w:rsid w:val="00726004"/>
    <w:rsid w:val="00736D90"/>
    <w:rsid w:val="00756E24"/>
    <w:rsid w:val="00761413"/>
    <w:rsid w:val="00783CAD"/>
    <w:rsid w:val="007B526E"/>
    <w:rsid w:val="007B6ADE"/>
    <w:rsid w:val="007C0F8A"/>
    <w:rsid w:val="007C4B7D"/>
    <w:rsid w:val="007C5C03"/>
    <w:rsid w:val="007E4FC4"/>
    <w:rsid w:val="007E6B59"/>
    <w:rsid w:val="00801BB8"/>
    <w:rsid w:val="008051F8"/>
    <w:rsid w:val="008110A1"/>
    <w:rsid w:val="00815399"/>
    <w:rsid w:val="00836460"/>
    <w:rsid w:val="00841414"/>
    <w:rsid w:val="00852E0E"/>
    <w:rsid w:val="0085541D"/>
    <w:rsid w:val="008558FF"/>
    <w:rsid w:val="00861999"/>
    <w:rsid w:val="00870F77"/>
    <w:rsid w:val="008717DC"/>
    <w:rsid w:val="00872054"/>
    <w:rsid w:val="008A2A52"/>
    <w:rsid w:val="008A496E"/>
    <w:rsid w:val="008C0CF3"/>
    <w:rsid w:val="008C0FCD"/>
    <w:rsid w:val="008D4BF5"/>
    <w:rsid w:val="008E030B"/>
    <w:rsid w:val="008E35CB"/>
    <w:rsid w:val="008E536A"/>
    <w:rsid w:val="008E7630"/>
    <w:rsid w:val="008F6759"/>
    <w:rsid w:val="009048AC"/>
    <w:rsid w:val="00921DF6"/>
    <w:rsid w:val="009322FC"/>
    <w:rsid w:val="00941298"/>
    <w:rsid w:val="0094388E"/>
    <w:rsid w:val="0095316A"/>
    <w:rsid w:val="0095455B"/>
    <w:rsid w:val="00955177"/>
    <w:rsid w:val="00964113"/>
    <w:rsid w:val="0097663E"/>
    <w:rsid w:val="00985DCC"/>
    <w:rsid w:val="009A1738"/>
    <w:rsid w:val="009B30C4"/>
    <w:rsid w:val="009B3770"/>
    <w:rsid w:val="009D67A1"/>
    <w:rsid w:val="00A00653"/>
    <w:rsid w:val="00A2699E"/>
    <w:rsid w:val="00A26FC6"/>
    <w:rsid w:val="00A27D32"/>
    <w:rsid w:val="00A31551"/>
    <w:rsid w:val="00A34156"/>
    <w:rsid w:val="00A41ABF"/>
    <w:rsid w:val="00A57FFD"/>
    <w:rsid w:val="00A70453"/>
    <w:rsid w:val="00A8061A"/>
    <w:rsid w:val="00A83B53"/>
    <w:rsid w:val="00A96A27"/>
    <w:rsid w:val="00A97A9F"/>
    <w:rsid w:val="00AC5FED"/>
    <w:rsid w:val="00AC6670"/>
    <w:rsid w:val="00AC73F3"/>
    <w:rsid w:val="00AD287E"/>
    <w:rsid w:val="00AF3F27"/>
    <w:rsid w:val="00B01E8B"/>
    <w:rsid w:val="00B210EC"/>
    <w:rsid w:val="00B2693B"/>
    <w:rsid w:val="00B27D03"/>
    <w:rsid w:val="00B35D36"/>
    <w:rsid w:val="00B464E1"/>
    <w:rsid w:val="00B626E6"/>
    <w:rsid w:val="00B62890"/>
    <w:rsid w:val="00B6657E"/>
    <w:rsid w:val="00B7682F"/>
    <w:rsid w:val="00B8115F"/>
    <w:rsid w:val="00B90C85"/>
    <w:rsid w:val="00B93713"/>
    <w:rsid w:val="00BA0A2D"/>
    <w:rsid w:val="00BA5E23"/>
    <w:rsid w:val="00BB5010"/>
    <w:rsid w:val="00BC122C"/>
    <w:rsid w:val="00BC6FAD"/>
    <w:rsid w:val="00BE398F"/>
    <w:rsid w:val="00BF323B"/>
    <w:rsid w:val="00BF5C20"/>
    <w:rsid w:val="00C01E15"/>
    <w:rsid w:val="00C25A4E"/>
    <w:rsid w:val="00C31361"/>
    <w:rsid w:val="00C32CC9"/>
    <w:rsid w:val="00C35207"/>
    <w:rsid w:val="00C459EE"/>
    <w:rsid w:val="00C53D6F"/>
    <w:rsid w:val="00C67129"/>
    <w:rsid w:val="00CA5EEE"/>
    <w:rsid w:val="00CB5DBE"/>
    <w:rsid w:val="00CB5E59"/>
    <w:rsid w:val="00CB7EBE"/>
    <w:rsid w:val="00CC29FC"/>
    <w:rsid w:val="00CC327E"/>
    <w:rsid w:val="00CD718A"/>
    <w:rsid w:val="00CF1BF2"/>
    <w:rsid w:val="00D058DA"/>
    <w:rsid w:val="00D141D2"/>
    <w:rsid w:val="00D153C7"/>
    <w:rsid w:val="00D264E4"/>
    <w:rsid w:val="00D264F3"/>
    <w:rsid w:val="00D311B7"/>
    <w:rsid w:val="00D41D3F"/>
    <w:rsid w:val="00D52A51"/>
    <w:rsid w:val="00D62386"/>
    <w:rsid w:val="00D63E40"/>
    <w:rsid w:val="00D644A5"/>
    <w:rsid w:val="00D665FF"/>
    <w:rsid w:val="00D7436A"/>
    <w:rsid w:val="00D823C4"/>
    <w:rsid w:val="00D85B9A"/>
    <w:rsid w:val="00DA3752"/>
    <w:rsid w:val="00DB059D"/>
    <w:rsid w:val="00DB2DF4"/>
    <w:rsid w:val="00DB525A"/>
    <w:rsid w:val="00DC2670"/>
    <w:rsid w:val="00DC3902"/>
    <w:rsid w:val="00DE4F59"/>
    <w:rsid w:val="00DE55CF"/>
    <w:rsid w:val="00DE7B1D"/>
    <w:rsid w:val="00DF3060"/>
    <w:rsid w:val="00DF7CD7"/>
    <w:rsid w:val="00E0565D"/>
    <w:rsid w:val="00E05BA3"/>
    <w:rsid w:val="00E06318"/>
    <w:rsid w:val="00E10BC0"/>
    <w:rsid w:val="00E135F6"/>
    <w:rsid w:val="00E23362"/>
    <w:rsid w:val="00E26988"/>
    <w:rsid w:val="00E37F9F"/>
    <w:rsid w:val="00E40C63"/>
    <w:rsid w:val="00E43F18"/>
    <w:rsid w:val="00E629AA"/>
    <w:rsid w:val="00E66BD9"/>
    <w:rsid w:val="00E7151C"/>
    <w:rsid w:val="00E84126"/>
    <w:rsid w:val="00E93083"/>
    <w:rsid w:val="00EA18B9"/>
    <w:rsid w:val="00EA5528"/>
    <w:rsid w:val="00EA6D3F"/>
    <w:rsid w:val="00EC3E6B"/>
    <w:rsid w:val="00ED090E"/>
    <w:rsid w:val="00ED7081"/>
    <w:rsid w:val="00EE0003"/>
    <w:rsid w:val="00EE346C"/>
    <w:rsid w:val="00EE361F"/>
    <w:rsid w:val="00EE58E8"/>
    <w:rsid w:val="00EF3548"/>
    <w:rsid w:val="00F027B3"/>
    <w:rsid w:val="00F07CA3"/>
    <w:rsid w:val="00F10834"/>
    <w:rsid w:val="00F24134"/>
    <w:rsid w:val="00F5483A"/>
    <w:rsid w:val="00F649C8"/>
    <w:rsid w:val="00F758B8"/>
    <w:rsid w:val="00F803B0"/>
    <w:rsid w:val="00F813D3"/>
    <w:rsid w:val="00F816B5"/>
    <w:rsid w:val="00F92625"/>
    <w:rsid w:val="00FB3ECB"/>
    <w:rsid w:val="00FC3D61"/>
    <w:rsid w:val="00FD08EC"/>
    <w:rsid w:val="00FD20AD"/>
    <w:rsid w:val="00FD3211"/>
    <w:rsid w:val="00FD41EA"/>
    <w:rsid w:val="00FD442C"/>
    <w:rsid w:val="00FF2CD4"/>
    <w:rsid w:val="00FF565A"/>
    <w:rsid w:val="00FF6A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pPr>
      <w:spacing w:line="250" w:lineRule="atLeast"/>
    </w:pPr>
    <w:rPr>
      <w:rFonts w:ascii="Arial" w:hAnsi="Arial"/>
      <w:spacing w:val="-4"/>
      <w:sz w:val="19"/>
      <w:szCs w:val="19"/>
      <w:lang w:eastAsia="de-DE"/>
    </w:rPr>
  </w:style>
  <w:style w:type="paragraph" w:styleId="berschrift1">
    <w:name w:val="heading 1"/>
    <w:basedOn w:val="Standard"/>
    <w:next w:val="Standard"/>
    <w:link w:val="berschrift1Zchn"/>
    <w:qFormat/>
    <w:rsid w:val="006C52C2"/>
    <w:pPr>
      <w:keepNext/>
      <w:numPr>
        <w:numId w:val="8"/>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8"/>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8"/>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8"/>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8"/>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8"/>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8"/>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8"/>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8"/>
      </w:numPr>
      <w:spacing w:before="240" w:after="60"/>
      <w:outlineLvl w:val="8"/>
    </w:pPr>
    <w:rPr>
      <w:rFonts w:ascii="Cambria" w:hAnsi="Cambria"/>
      <w:sz w:val="22"/>
      <w:szCs w:val="22"/>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1"/>
    <w:uiPriority w:val="99"/>
    <w:pPr>
      <w:tabs>
        <w:tab w:val="center" w:pos="4536"/>
        <w:tab w:val="right" w:pos="9072"/>
      </w:tabs>
    </w:pPr>
  </w:style>
  <w:style w:type="paragraph" w:customStyle="1" w:styleId="Sprechblasentext1">
    <w:name w:val="Sprechblasentext1"/>
    <w:basedOn w:val="Standard"/>
    <w:semiHidden/>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val="en-US"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val="de-CH" w:eastAsia="de-DE"/>
    </w:rPr>
  </w:style>
  <w:style w:type="character" w:customStyle="1" w:styleId="berschrift5Zchn">
    <w:name w:val="Überschrift 5 Zchn"/>
    <w:link w:val="berschrift5"/>
    <w:uiPriority w:val="9"/>
    <w:rsid w:val="00575109"/>
    <w:rPr>
      <w:rFonts w:ascii="Arial" w:hAnsi="Arial" w:cs="Arial"/>
      <w:b/>
      <w:bCs/>
      <w:iCs/>
      <w:spacing w:val="-4"/>
      <w:lang w:eastAsia="de-DE"/>
    </w:rPr>
  </w:style>
  <w:style w:type="character" w:customStyle="1" w:styleId="berschrift6Zchn">
    <w:name w:val="Überschrift 6 Zchn"/>
    <w:link w:val="berschrift6"/>
    <w:uiPriority w:val="9"/>
    <w:rsid w:val="00575109"/>
    <w:rPr>
      <w:rFonts w:ascii="Arial" w:hAnsi="Arial" w:cs="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val="de-CH" w:eastAsia="de-DE"/>
    </w:rPr>
  </w:style>
  <w:style w:type="character" w:customStyle="1" w:styleId="berschrift8Zchn">
    <w:name w:val="Überschrift 8 Zchn"/>
    <w:link w:val="berschrift8"/>
    <w:uiPriority w:val="9"/>
    <w:rsid w:val="00286976"/>
    <w:rPr>
      <w:rFonts w:ascii="Calibri" w:hAnsi="Calibri"/>
      <w:i/>
      <w:iCs/>
      <w:spacing w:val="-4"/>
      <w:sz w:val="24"/>
      <w:szCs w:val="24"/>
      <w:lang w:val="de-CH" w:eastAsia="de-DE"/>
    </w:rPr>
  </w:style>
  <w:style w:type="character" w:customStyle="1" w:styleId="berschrift9Zchn">
    <w:name w:val="Überschrift 9 Zchn"/>
    <w:link w:val="berschrift9"/>
    <w:uiPriority w:val="9"/>
    <w:rsid w:val="00286976"/>
    <w:rPr>
      <w:rFonts w:ascii="Cambria" w:hAnsi="Cambria"/>
      <w:spacing w:val="-4"/>
      <w:sz w:val="22"/>
      <w:szCs w:val="22"/>
      <w:lang w:val="de-CH"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Listenabsatz">
    <w:name w:val="List Paragraph"/>
    <w:basedOn w:val="Standard"/>
    <w:uiPriority w:val="34"/>
    <w:qFormat/>
    <w:rsid w:val="00A26FC6"/>
    <w:pPr>
      <w:spacing w:after="200" w:line="276" w:lineRule="auto"/>
      <w:ind w:left="720"/>
      <w:contextualSpacing/>
    </w:pPr>
    <w:rPr>
      <w:rFonts w:ascii="Calibri" w:eastAsia="SimSun" w:hAnsi="Calibri"/>
      <w:spacing w:val="0"/>
      <w:sz w:val="22"/>
      <w:szCs w:val="22"/>
      <w:lang w:val="en-US" w:eastAsia="ja-JP"/>
    </w:rPr>
  </w:style>
  <w:style w:type="table" w:styleId="HellesRaster-Akzent3">
    <w:name w:val="Light Grid Accent 3"/>
    <w:basedOn w:val="NormaleTabelle"/>
    <w:uiPriority w:val="62"/>
    <w:rsid w:val="00A26FC6"/>
    <w:rPr>
      <w:rFonts w:ascii="Calibri" w:eastAsia="SimSun" w:hAnsi="Calibri"/>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Literaturverzeichnis">
    <w:name w:val="Bibliography"/>
    <w:basedOn w:val="Standard"/>
    <w:next w:val="Standard"/>
    <w:uiPriority w:val="37"/>
    <w:unhideWhenUsed/>
    <w:rsid w:val="00A26FC6"/>
    <w:pPr>
      <w:spacing w:after="200" w:line="276" w:lineRule="auto"/>
    </w:pPr>
    <w:rPr>
      <w:rFonts w:ascii="Calibri" w:eastAsia="SimSun" w:hAnsi="Calibri"/>
      <w:spacing w:val="0"/>
      <w:sz w:val="22"/>
      <w:szCs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pPr>
      <w:spacing w:line="250" w:lineRule="atLeast"/>
    </w:pPr>
    <w:rPr>
      <w:rFonts w:ascii="Arial" w:hAnsi="Arial"/>
      <w:spacing w:val="-4"/>
      <w:sz w:val="19"/>
      <w:szCs w:val="19"/>
      <w:lang w:eastAsia="de-DE"/>
    </w:rPr>
  </w:style>
  <w:style w:type="paragraph" w:styleId="berschrift1">
    <w:name w:val="heading 1"/>
    <w:basedOn w:val="Standard"/>
    <w:next w:val="Standard"/>
    <w:link w:val="berschrift1Zchn"/>
    <w:qFormat/>
    <w:rsid w:val="006C52C2"/>
    <w:pPr>
      <w:keepNext/>
      <w:numPr>
        <w:numId w:val="8"/>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8"/>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8"/>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8"/>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8"/>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8"/>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8"/>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8"/>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8"/>
      </w:numPr>
      <w:spacing w:before="240" w:after="60"/>
      <w:outlineLvl w:val="8"/>
    </w:pPr>
    <w:rPr>
      <w:rFonts w:ascii="Cambria" w:hAnsi="Cambria"/>
      <w:sz w:val="22"/>
      <w:szCs w:val="22"/>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1"/>
    <w:uiPriority w:val="99"/>
    <w:pPr>
      <w:tabs>
        <w:tab w:val="center" w:pos="4536"/>
        <w:tab w:val="right" w:pos="9072"/>
      </w:tabs>
    </w:pPr>
  </w:style>
  <w:style w:type="paragraph" w:customStyle="1" w:styleId="Sprechblasentext1">
    <w:name w:val="Sprechblasentext1"/>
    <w:basedOn w:val="Standard"/>
    <w:semiHidden/>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val="en-US"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val="de-CH" w:eastAsia="de-DE"/>
    </w:rPr>
  </w:style>
  <w:style w:type="character" w:customStyle="1" w:styleId="berschrift5Zchn">
    <w:name w:val="Überschrift 5 Zchn"/>
    <w:link w:val="berschrift5"/>
    <w:uiPriority w:val="9"/>
    <w:rsid w:val="00575109"/>
    <w:rPr>
      <w:rFonts w:ascii="Arial" w:hAnsi="Arial" w:cs="Arial"/>
      <w:b/>
      <w:bCs/>
      <w:iCs/>
      <w:spacing w:val="-4"/>
      <w:lang w:eastAsia="de-DE"/>
    </w:rPr>
  </w:style>
  <w:style w:type="character" w:customStyle="1" w:styleId="berschrift6Zchn">
    <w:name w:val="Überschrift 6 Zchn"/>
    <w:link w:val="berschrift6"/>
    <w:uiPriority w:val="9"/>
    <w:rsid w:val="00575109"/>
    <w:rPr>
      <w:rFonts w:ascii="Arial" w:hAnsi="Arial" w:cs="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val="de-CH" w:eastAsia="de-DE"/>
    </w:rPr>
  </w:style>
  <w:style w:type="character" w:customStyle="1" w:styleId="berschrift8Zchn">
    <w:name w:val="Überschrift 8 Zchn"/>
    <w:link w:val="berschrift8"/>
    <w:uiPriority w:val="9"/>
    <w:rsid w:val="00286976"/>
    <w:rPr>
      <w:rFonts w:ascii="Calibri" w:hAnsi="Calibri"/>
      <w:i/>
      <w:iCs/>
      <w:spacing w:val="-4"/>
      <w:sz w:val="24"/>
      <w:szCs w:val="24"/>
      <w:lang w:val="de-CH" w:eastAsia="de-DE"/>
    </w:rPr>
  </w:style>
  <w:style w:type="character" w:customStyle="1" w:styleId="berschrift9Zchn">
    <w:name w:val="Überschrift 9 Zchn"/>
    <w:link w:val="berschrift9"/>
    <w:uiPriority w:val="9"/>
    <w:rsid w:val="00286976"/>
    <w:rPr>
      <w:rFonts w:ascii="Cambria" w:hAnsi="Cambria"/>
      <w:spacing w:val="-4"/>
      <w:sz w:val="22"/>
      <w:szCs w:val="22"/>
      <w:lang w:val="de-CH"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Listenabsatz">
    <w:name w:val="List Paragraph"/>
    <w:basedOn w:val="Standard"/>
    <w:uiPriority w:val="34"/>
    <w:qFormat/>
    <w:rsid w:val="00A26FC6"/>
    <w:pPr>
      <w:spacing w:after="200" w:line="276" w:lineRule="auto"/>
      <w:ind w:left="720"/>
      <w:contextualSpacing/>
    </w:pPr>
    <w:rPr>
      <w:rFonts w:ascii="Calibri" w:eastAsia="SimSun" w:hAnsi="Calibri"/>
      <w:spacing w:val="0"/>
      <w:sz w:val="22"/>
      <w:szCs w:val="22"/>
      <w:lang w:val="en-US" w:eastAsia="ja-JP"/>
    </w:rPr>
  </w:style>
  <w:style w:type="table" w:styleId="HellesRaster-Akzent3">
    <w:name w:val="Light Grid Accent 3"/>
    <w:basedOn w:val="NormaleTabelle"/>
    <w:uiPriority w:val="62"/>
    <w:rsid w:val="00A26FC6"/>
    <w:rPr>
      <w:rFonts w:ascii="Calibri" w:eastAsia="SimSun" w:hAnsi="Calibri"/>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Literaturverzeichnis">
    <w:name w:val="Bibliography"/>
    <w:basedOn w:val="Standard"/>
    <w:next w:val="Standard"/>
    <w:uiPriority w:val="37"/>
    <w:unhideWhenUsed/>
    <w:rsid w:val="00A26FC6"/>
    <w:pPr>
      <w:spacing w:after="200" w:line="276" w:lineRule="auto"/>
    </w:pPr>
    <w:rPr>
      <w:rFonts w:ascii="Calibri" w:eastAsia="SimSun" w:hAnsi="Calibri"/>
      <w:spacing w:val="0"/>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NGM15</b:Tag>
    <b:SourceType>Report</b:SourceType>
    <b:Guid>{1DB03D22-38E7-4926-83E4-B9A2DA275D98}</b:Guid>
    <b:Title>5G White Paper</b:Title>
    <b:Year>2015</b:Year>
    <b:Author>
      <b:Author>
        <b:Corporate>NGMN Alliance</b:Corporate>
      </b:Author>
    </b:Author>
    <b:RefOrder>1</b:RefOrder>
  </b:Source>
  <b:Source>
    <b:Tag>ITU19</b:Tag>
    <b:SourceType>Report</b:SourceType>
    <b:Guid>{60A19FDD-67D3-43CF-AADF-A8DA298B8B08}</b:Guid>
    <b:Author>
      <b:Author>
        <b:Corporate>ITU-R</b:Corporate>
      </b:Author>
    </b:Author>
    <b:Title>IMT Vision - Framework and overall objectives of the future development of IMT for 2020 and beyond. Recommendation M.2083</b:Title>
    <b:Year>2015</b:Year>
    <b:ThesisType>Recommendation</b:ThesisType>
    <b:StandardNumber>M.2083</b:StandardNumber>
    <b:RefOrder>2</b:RefOrder>
  </b:Source>
</b:Sources>
</file>

<file path=customXml/itemProps1.xml><?xml version="1.0" encoding="utf-8"?>
<ds:datastoreItem xmlns:ds="http://schemas.openxmlformats.org/officeDocument/2006/customXml" ds:itemID="{2D7B9370-B83E-436F-8E86-42256BBC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8</Pages>
  <Words>1963</Words>
  <Characters>11191</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Insert Title in Document properties</vt:lpstr>
      <vt:lpstr>Insert Title in Document properties</vt:lpstr>
    </vt:vector>
  </TitlesOfParts>
  <Company>odin5 GmbH</Company>
  <LinksUpToDate>false</LinksUpToDate>
  <CharactersWithSpaces>13128</CharactersWithSpaces>
  <SharedDoc>false</SharedDoc>
  <HLinks>
    <vt:vector size="18" baseType="variant">
      <vt:variant>
        <vt:i4>1703990</vt:i4>
      </vt:variant>
      <vt:variant>
        <vt:i4>42</vt:i4>
      </vt:variant>
      <vt:variant>
        <vt:i4>0</vt:i4>
      </vt:variant>
      <vt:variant>
        <vt:i4>5</vt:i4>
      </vt:variant>
      <vt:variant>
        <vt:lpwstr/>
      </vt:variant>
      <vt:variant>
        <vt:lpwstr>_Toc180835487</vt:lpwstr>
      </vt:variant>
      <vt:variant>
        <vt:i4>1703990</vt:i4>
      </vt:variant>
      <vt:variant>
        <vt:i4>36</vt:i4>
      </vt:variant>
      <vt:variant>
        <vt:i4>0</vt:i4>
      </vt:variant>
      <vt:variant>
        <vt:i4>5</vt:i4>
      </vt:variant>
      <vt:variant>
        <vt:lpwstr/>
      </vt:variant>
      <vt:variant>
        <vt:lpwstr>_Toc180835486</vt:lpwstr>
      </vt:variant>
      <vt:variant>
        <vt:i4>1703990</vt:i4>
      </vt:variant>
      <vt:variant>
        <vt:i4>30</vt:i4>
      </vt:variant>
      <vt:variant>
        <vt:i4>0</vt:i4>
      </vt:variant>
      <vt:variant>
        <vt:i4>5</vt:i4>
      </vt:variant>
      <vt:variant>
        <vt:lpwstr/>
      </vt:variant>
      <vt:variant>
        <vt:lpwstr>_Toc180835485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Klaus Moschner</dc:creator>
  <cp:lastModifiedBy>Klaus Moschner</cp:lastModifiedBy>
  <cp:revision>4</cp:revision>
  <cp:lastPrinted>2008-01-30T16:38:00Z</cp:lastPrinted>
  <dcterms:created xsi:type="dcterms:W3CDTF">2015-12-04T08:43:00Z</dcterms:created>
  <dcterms:modified xsi:type="dcterms:W3CDTF">2015-12-04T08:51:00Z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-1087161700</vt:i4>
  </property>
  <property fmtid="{D5CDD505-2E9C-101B-9397-08002B2CF9AE}" pid="3" name="_EmailSubject">
    <vt:lpwstr>Device Certification workshop V0_4.doc</vt:lpwstr>
  </property>
  <property fmtid="{D5CDD505-2E9C-101B-9397-08002B2CF9AE}" pid="4" name="_AuthorEmail">
    <vt:lpwstr>Mathias.Burger@t-mobile.net</vt:lpwstr>
  </property>
  <property fmtid="{D5CDD505-2E9C-101B-9397-08002B2CF9AE}" pid="5" name="_AuthorEmailDisplayName">
    <vt:lpwstr>Burger, Mathias</vt:lpwstr>
  </property>
  <property fmtid="{D5CDD505-2E9C-101B-9397-08002B2CF9AE}" pid="6" name="_ReviewingToolsShownOnce">
    <vt:lpwstr/>
  </property>
</Properties>
</file>